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96EC8D" w14:textId="77777777" w:rsidR="00696876" w:rsidRPr="00AC70A4" w:rsidRDefault="00696876" w:rsidP="00696876">
      <w:pPr>
        <w:pStyle w:val="Default"/>
        <w:jc w:val="center"/>
        <w:rPr>
          <w:rFonts w:ascii="Arial" w:hAnsi="Arial" w:cs="Arial"/>
          <w:b/>
          <w:bCs/>
          <w:color w:val="auto"/>
          <w:sz w:val="28"/>
          <w:szCs w:val="28"/>
          <w:lang w:val="en-US"/>
        </w:rPr>
      </w:pPr>
    </w:p>
    <w:p w14:paraId="43FD914C" w14:textId="77777777" w:rsidR="00696876" w:rsidRPr="00AC70A4" w:rsidRDefault="000710A8" w:rsidP="00696876">
      <w:pPr>
        <w:pStyle w:val="Default"/>
        <w:jc w:val="center"/>
        <w:rPr>
          <w:rFonts w:ascii="Arial" w:hAnsi="Arial" w:cs="Arial"/>
          <w:b/>
          <w:bCs/>
          <w:color w:val="auto"/>
          <w:sz w:val="28"/>
          <w:szCs w:val="28"/>
          <w:lang w:val="en-US"/>
        </w:rPr>
      </w:pPr>
      <w:r w:rsidRPr="00AC70A4">
        <w:rPr>
          <w:rFonts w:ascii="Arial" w:hAnsi="Arial" w:cs="Arial"/>
          <w:noProof/>
          <w:lang w:val="en-US"/>
        </w:rPr>
        <mc:AlternateContent>
          <mc:Choice Requires="wps">
            <w:drawing>
              <wp:anchor distT="0" distB="0" distL="114300" distR="114300" simplePos="0" relativeHeight="251644928" behindDoc="0" locked="0" layoutInCell="1" allowOverlap="1" wp14:anchorId="1D5ADE35" wp14:editId="7C92F538">
                <wp:simplePos x="0" y="0"/>
                <wp:positionH relativeFrom="page">
                  <wp:align>left</wp:align>
                </wp:positionH>
                <wp:positionV relativeFrom="paragraph">
                  <wp:posOffset>246317</wp:posOffset>
                </wp:positionV>
                <wp:extent cx="7953375" cy="4300396"/>
                <wp:effectExtent l="0" t="0" r="9525" b="508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3375" cy="4300396"/>
                        </a:xfrm>
                        <a:prstGeom prst="rect">
                          <a:avLst/>
                        </a:prstGeom>
                        <a:solidFill>
                          <a:schemeClr val="bg1"/>
                        </a:solidFill>
                        <a:ln>
                          <a:noFill/>
                        </a:ln>
                        <a:extLst/>
                      </wps:spPr>
                      <wps:txbx>
                        <w:txbxContent>
                          <w:p w14:paraId="4ED6CDF5" w14:textId="1F509840" w:rsidR="002C0FAA" w:rsidRPr="004A3900" w:rsidRDefault="002C0FAA" w:rsidP="005F2655">
                            <w:pPr>
                              <w:pStyle w:val="CoverSubtitle"/>
                              <w:tabs>
                                <w:tab w:val="left" w:pos="10080"/>
                              </w:tabs>
                              <w:ind w:right="1870"/>
                              <w:jc w:val="left"/>
                              <w:rPr>
                                <w:rFonts w:ascii="Arial Bold" w:hAnsi="Arial Bold" w:cs="Arial"/>
                                <w:b/>
                                <w:caps/>
                                <w:color w:val="002776" w:themeColor="accent1"/>
                                <w:sz w:val="52"/>
                                <w:szCs w:val="56"/>
                              </w:rPr>
                            </w:pPr>
                            <w:r w:rsidRPr="004A3900">
                              <w:rPr>
                                <w:rFonts w:ascii="Arial Bold" w:hAnsi="Arial Bold" w:cs="Arial"/>
                                <w:b/>
                                <w:caps/>
                                <w:color w:val="002776" w:themeColor="accent1"/>
                                <w:sz w:val="52"/>
                                <w:szCs w:val="56"/>
                              </w:rPr>
                              <w:t>Technical Support for Continued Support on Regional Market Framework Implementation to the Regional Electricity Regulators Association of Southern Africa (RERA)</w:t>
                            </w:r>
                          </w:p>
                          <w:p w14:paraId="21A814C9" w14:textId="368732E5" w:rsidR="002C0FAA" w:rsidRPr="005F2655" w:rsidRDefault="002C0FAA" w:rsidP="005F2655">
                            <w:pPr>
                              <w:pStyle w:val="CoverSubtitle"/>
                              <w:tabs>
                                <w:tab w:val="left" w:pos="10080"/>
                              </w:tabs>
                              <w:ind w:right="1870"/>
                              <w:jc w:val="left"/>
                              <w:rPr>
                                <w:rFonts w:cs="Arial"/>
                                <w:b/>
                                <w:color w:val="002776" w:themeColor="accent1"/>
                                <w:sz w:val="52"/>
                                <w:szCs w:val="56"/>
                              </w:rPr>
                            </w:pPr>
                            <w:r>
                              <w:rPr>
                                <w:rFonts w:cs="Arial"/>
                                <w:color w:val="92D400" w:themeColor="accent2"/>
                                <w:sz w:val="56"/>
                                <w:szCs w:val="44"/>
                              </w:rPr>
                              <w:t>Dispatch and Curtailment Risk Guidelines</w:t>
                            </w:r>
                          </w:p>
                          <w:p w14:paraId="48322242" w14:textId="77777777" w:rsidR="002C0FAA" w:rsidRPr="00464528" w:rsidRDefault="002C0FAA" w:rsidP="00696876">
                            <w:pPr>
                              <w:pStyle w:val="CoverSubtitle"/>
                              <w:spacing w:before="120"/>
                              <w:ind w:right="250"/>
                              <w:jc w:val="left"/>
                              <w:rPr>
                                <w:rFonts w:cs="Arial"/>
                                <w:color w:val="92D400" w:themeColor="accent2"/>
                                <w:sz w:val="56"/>
                                <w:szCs w:val="44"/>
                              </w:rPr>
                            </w:pPr>
                          </w:p>
                        </w:txbxContent>
                      </wps:txbx>
                      <wps:bodyPr rot="0" vert="horz" wrap="square" lIns="91440" tIns="4572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ADE35" id="_x0000_t202" coordsize="21600,21600" o:spt="202" path="m,l,21600r21600,l21600,xe">
                <v:stroke joinstyle="miter"/>
                <v:path gradientshapeok="t" o:connecttype="rect"/>
              </v:shapetype>
              <v:shape id="Text Box 3" o:spid="_x0000_s1026" type="#_x0000_t202" style="position:absolute;left:0;text-align:left;margin-left:0;margin-top:19.4pt;width:626.25pt;height:338.6pt;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" fillcolor="white [3212]" stroked="f">
                <v:textbox inset=",36pt">
                  <w:txbxContent>
                    <w:p w14:paraId="4ED6CDF5" w14:textId="1F509840" w:rsidR="002C0FAA" w:rsidRPr="004A3900" w:rsidRDefault="002C0FAA" w:rsidP="005F2655">
                      <w:pPr>
                        <w:pStyle w:val="CoverSubtitle"/>
                        <w:tabs>
                          <w:tab w:val="left" w:pos="10080"/>
                        </w:tabs>
                        <w:ind w:right="1870"/>
                        <w:jc w:val="left"/>
                        <w:rPr>
                          <w:rFonts w:ascii="Arial Bold" w:hAnsi="Arial Bold" w:cs="Arial"/>
                          <w:b/>
                          <w:caps/>
                          <w:color w:val="002776" w:themeColor="accent1"/>
                          <w:sz w:val="52"/>
                          <w:szCs w:val="56"/>
                        </w:rPr>
                      </w:pPr>
                      <w:r w:rsidRPr="004A3900">
                        <w:rPr>
                          <w:rFonts w:ascii="Arial Bold" w:hAnsi="Arial Bold" w:cs="Arial"/>
                          <w:b/>
                          <w:caps/>
                          <w:color w:val="002776" w:themeColor="accent1"/>
                          <w:sz w:val="52"/>
                          <w:szCs w:val="56"/>
                        </w:rPr>
                        <w:t>Technical Support for Continued Support on Regional Market Framework Implementation to the Regional Electricity Regulators Association of Southern Africa (RERA)</w:t>
                      </w:r>
                    </w:p>
                    <w:p w14:paraId="21A814C9" w14:textId="368732E5" w:rsidR="002C0FAA" w:rsidRPr="005F2655" w:rsidRDefault="002C0FAA" w:rsidP="005F2655">
                      <w:pPr>
                        <w:pStyle w:val="CoverSubtitle"/>
                        <w:tabs>
                          <w:tab w:val="left" w:pos="10080"/>
                        </w:tabs>
                        <w:ind w:right="1870"/>
                        <w:jc w:val="left"/>
                        <w:rPr>
                          <w:rFonts w:cs="Arial"/>
                          <w:b/>
                          <w:color w:val="002776" w:themeColor="accent1"/>
                          <w:sz w:val="52"/>
                          <w:szCs w:val="56"/>
                        </w:rPr>
                      </w:pPr>
                      <w:r>
                        <w:rPr>
                          <w:rFonts w:cs="Arial"/>
                          <w:color w:val="92D400" w:themeColor="accent2"/>
                          <w:sz w:val="56"/>
                          <w:szCs w:val="44"/>
                        </w:rPr>
                        <w:t>Dispatch and Curtailment Risk Guidelines</w:t>
                      </w:r>
                    </w:p>
                    <w:p w14:paraId="48322242" w14:textId="77777777" w:rsidR="002C0FAA" w:rsidRPr="00464528" w:rsidRDefault="002C0FAA" w:rsidP="00696876">
                      <w:pPr>
                        <w:pStyle w:val="CoverSubtitle"/>
                        <w:spacing w:before="120"/>
                        <w:ind w:right="250"/>
                        <w:jc w:val="left"/>
                        <w:rPr>
                          <w:rFonts w:cs="Arial"/>
                          <w:color w:val="92D400" w:themeColor="accent2"/>
                          <w:sz w:val="56"/>
                          <w:szCs w:val="44"/>
                        </w:rPr>
                      </w:pPr>
                    </w:p>
                  </w:txbxContent>
                </v:textbox>
                <w10:wrap anchorx="page"/>
              </v:shape>
            </w:pict>
          </mc:Fallback>
        </mc:AlternateContent>
      </w:r>
    </w:p>
    <w:p w14:paraId="71BBF3A9" w14:textId="77777777" w:rsidR="00696876" w:rsidRPr="00AC70A4" w:rsidRDefault="00696876" w:rsidP="00696876">
      <w:pPr>
        <w:pStyle w:val="Default"/>
        <w:jc w:val="center"/>
        <w:rPr>
          <w:rFonts w:ascii="Arial" w:hAnsi="Arial" w:cs="Arial"/>
          <w:b/>
          <w:bCs/>
          <w:color w:val="auto"/>
          <w:sz w:val="28"/>
          <w:szCs w:val="28"/>
          <w:lang w:val="en-US"/>
        </w:rPr>
      </w:pPr>
    </w:p>
    <w:p w14:paraId="527F9F8B" w14:textId="77777777" w:rsidR="00696876" w:rsidRPr="00AC70A4" w:rsidRDefault="00696876" w:rsidP="00696876">
      <w:pPr>
        <w:pStyle w:val="Default"/>
        <w:jc w:val="center"/>
        <w:rPr>
          <w:rFonts w:ascii="Arial" w:hAnsi="Arial" w:cs="Arial"/>
          <w:b/>
          <w:bCs/>
          <w:color w:val="auto"/>
          <w:sz w:val="28"/>
          <w:szCs w:val="28"/>
          <w:lang w:val="en-US"/>
        </w:rPr>
      </w:pPr>
    </w:p>
    <w:p w14:paraId="051868CC" w14:textId="77777777" w:rsidR="00696876" w:rsidRPr="00AC70A4" w:rsidRDefault="00696876" w:rsidP="00696876">
      <w:pPr>
        <w:pStyle w:val="Default"/>
        <w:jc w:val="center"/>
        <w:rPr>
          <w:rFonts w:ascii="Arial" w:hAnsi="Arial" w:cs="Arial"/>
          <w:b/>
          <w:bCs/>
          <w:color w:val="auto"/>
          <w:sz w:val="28"/>
          <w:szCs w:val="28"/>
          <w:lang w:val="en-US"/>
        </w:rPr>
      </w:pPr>
    </w:p>
    <w:p w14:paraId="147910A9" w14:textId="77777777" w:rsidR="00696876" w:rsidRPr="00AC70A4" w:rsidRDefault="00696876" w:rsidP="00696876">
      <w:pPr>
        <w:pStyle w:val="Default"/>
        <w:jc w:val="center"/>
        <w:rPr>
          <w:rFonts w:ascii="Arial" w:hAnsi="Arial" w:cs="Arial"/>
          <w:b/>
          <w:bCs/>
          <w:color w:val="auto"/>
          <w:sz w:val="28"/>
          <w:szCs w:val="28"/>
          <w:lang w:val="en-US"/>
        </w:rPr>
      </w:pPr>
    </w:p>
    <w:p w14:paraId="0380DFDE" w14:textId="77777777" w:rsidR="00696876" w:rsidRPr="00AC70A4" w:rsidRDefault="00696876" w:rsidP="00696876">
      <w:pPr>
        <w:pStyle w:val="Default"/>
        <w:jc w:val="center"/>
        <w:rPr>
          <w:rFonts w:ascii="Arial" w:hAnsi="Arial" w:cs="Arial"/>
          <w:b/>
          <w:bCs/>
          <w:color w:val="auto"/>
          <w:sz w:val="28"/>
          <w:szCs w:val="28"/>
          <w:lang w:val="en-US"/>
        </w:rPr>
      </w:pPr>
    </w:p>
    <w:p w14:paraId="0218EB2B" w14:textId="77777777" w:rsidR="00696876" w:rsidRPr="00AC70A4" w:rsidRDefault="00696876" w:rsidP="00696876">
      <w:pPr>
        <w:pStyle w:val="Default"/>
        <w:jc w:val="center"/>
        <w:rPr>
          <w:rFonts w:ascii="Arial" w:hAnsi="Arial" w:cs="Arial"/>
          <w:b/>
          <w:bCs/>
          <w:color w:val="auto"/>
          <w:sz w:val="28"/>
          <w:szCs w:val="28"/>
          <w:lang w:val="en-US"/>
        </w:rPr>
      </w:pPr>
    </w:p>
    <w:p w14:paraId="110287D9" w14:textId="77777777" w:rsidR="00696876" w:rsidRPr="00AC70A4" w:rsidRDefault="00696876" w:rsidP="00696876">
      <w:pPr>
        <w:pStyle w:val="Default"/>
        <w:jc w:val="center"/>
        <w:rPr>
          <w:rFonts w:ascii="Arial" w:hAnsi="Arial" w:cs="Arial"/>
          <w:b/>
          <w:bCs/>
          <w:color w:val="auto"/>
          <w:sz w:val="32"/>
          <w:szCs w:val="28"/>
          <w:lang w:val="en-US"/>
        </w:rPr>
      </w:pPr>
    </w:p>
    <w:p w14:paraId="29223E4B" w14:textId="77777777" w:rsidR="00696876" w:rsidRPr="00AC70A4" w:rsidRDefault="00696876" w:rsidP="00696876">
      <w:pPr>
        <w:pStyle w:val="Default"/>
        <w:jc w:val="center"/>
        <w:rPr>
          <w:rFonts w:ascii="Arial" w:hAnsi="Arial" w:cs="Arial"/>
          <w:b/>
          <w:bCs/>
          <w:color w:val="auto"/>
          <w:sz w:val="32"/>
          <w:szCs w:val="28"/>
          <w:lang w:val="en-US"/>
        </w:rPr>
      </w:pPr>
    </w:p>
    <w:p w14:paraId="21BC7F0B" w14:textId="77777777" w:rsidR="00696876" w:rsidRPr="00AC70A4" w:rsidRDefault="00696876" w:rsidP="00696876">
      <w:pPr>
        <w:pStyle w:val="Default"/>
        <w:jc w:val="center"/>
        <w:rPr>
          <w:rFonts w:ascii="Arial" w:hAnsi="Arial" w:cs="Arial"/>
          <w:b/>
          <w:bCs/>
          <w:color w:val="auto"/>
          <w:sz w:val="32"/>
          <w:szCs w:val="28"/>
          <w:lang w:val="en-US"/>
        </w:rPr>
      </w:pPr>
    </w:p>
    <w:p w14:paraId="57627A86" w14:textId="77777777" w:rsidR="00696876" w:rsidRPr="00AC70A4" w:rsidRDefault="00696876" w:rsidP="00696876">
      <w:pPr>
        <w:pStyle w:val="Default"/>
        <w:jc w:val="center"/>
        <w:rPr>
          <w:rFonts w:ascii="Arial" w:hAnsi="Arial" w:cs="Arial"/>
          <w:b/>
          <w:bCs/>
          <w:color w:val="auto"/>
          <w:sz w:val="32"/>
          <w:szCs w:val="28"/>
          <w:lang w:val="en-US"/>
        </w:rPr>
      </w:pPr>
    </w:p>
    <w:p w14:paraId="780342FD" w14:textId="77777777" w:rsidR="00696876" w:rsidRPr="00AC70A4" w:rsidRDefault="00696876" w:rsidP="00696876">
      <w:pPr>
        <w:pStyle w:val="Default"/>
        <w:jc w:val="center"/>
        <w:rPr>
          <w:rFonts w:ascii="Arial" w:hAnsi="Arial" w:cs="Arial"/>
          <w:color w:val="auto"/>
          <w:lang w:val="en-US"/>
        </w:rPr>
      </w:pPr>
    </w:p>
    <w:p w14:paraId="302DDBB9" w14:textId="77777777" w:rsidR="00696876" w:rsidRPr="00AC70A4" w:rsidRDefault="00696876" w:rsidP="00696876">
      <w:pPr>
        <w:pStyle w:val="Default"/>
        <w:jc w:val="center"/>
        <w:rPr>
          <w:rFonts w:ascii="Arial" w:hAnsi="Arial" w:cs="Arial"/>
          <w:color w:val="auto"/>
          <w:lang w:val="en-US"/>
        </w:rPr>
      </w:pPr>
    </w:p>
    <w:p w14:paraId="6A530CC4" w14:textId="77777777" w:rsidR="00696876" w:rsidRPr="00AC70A4" w:rsidRDefault="00696876" w:rsidP="00696876">
      <w:pPr>
        <w:pStyle w:val="Default"/>
        <w:jc w:val="center"/>
        <w:rPr>
          <w:rFonts w:ascii="Arial" w:hAnsi="Arial" w:cs="Arial"/>
          <w:color w:val="auto"/>
          <w:lang w:val="en-US"/>
        </w:rPr>
      </w:pPr>
    </w:p>
    <w:p w14:paraId="0F1D9CC3" w14:textId="77777777" w:rsidR="00696876" w:rsidRPr="00AC70A4" w:rsidRDefault="00696876" w:rsidP="00696876">
      <w:pPr>
        <w:pStyle w:val="Default"/>
        <w:jc w:val="center"/>
        <w:rPr>
          <w:rFonts w:ascii="Arial" w:hAnsi="Arial" w:cs="Arial"/>
          <w:color w:val="auto"/>
          <w:lang w:val="en-US"/>
        </w:rPr>
      </w:pPr>
    </w:p>
    <w:p w14:paraId="7E13AB58" w14:textId="77777777" w:rsidR="00696876" w:rsidRPr="00AC70A4" w:rsidRDefault="00696876" w:rsidP="00696876">
      <w:pPr>
        <w:pStyle w:val="Default"/>
        <w:jc w:val="center"/>
        <w:rPr>
          <w:rFonts w:ascii="Arial" w:hAnsi="Arial" w:cs="Arial"/>
          <w:color w:val="auto"/>
          <w:lang w:val="en-US"/>
        </w:rPr>
      </w:pPr>
    </w:p>
    <w:p w14:paraId="53A14C3F" w14:textId="77777777" w:rsidR="00696876" w:rsidRPr="00AC70A4" w:rsidRDefault="00696876" w:rsidP="00696876">
      <w:pPr>
        <w:pStyle w:val="Default"/>
        <w:jc w:val="center"/>
        <w:rPr>
          <w:rFonts w:ascii="Arial" w:hAnsi="Arial" w:cs="Arial"/>
          <w:color w:val="auto"/>
          <w:lang w:val="en-US"/>
        </w:rPr>
      </w:pPr>
    </w:p>
    <w:p w14:paraId="6DF701B3" w14:textId="77777777" w:rsidR="00696876" w:rsidRPr="00AC70A4" w:rsidRDefault="00696876" w:rsidP="00696876">
      <w:pPr>
        <w:pStyle w:val="Default"/>
        <w:jc w:val="center"/>
        <w:rPr>
          <w:rFonts w:ascii="Arial" w:hAnsi="Arial" w:cs="Arial"/>
          <w:color w:val="auto"/>
          <w:lang w:val="en-US"/>
        </w:rPr>
      </w:pPr>
    </w:p>
    <w:p w14:paraId="380910B0" w14:textId="77777777" w:rsidR="00696876" w:rsidRPr="00AC70A4" w:rsidRDefault="00696876" w:rsidP="00696876">
      <w:pPr>
        <w:pStyle w:val="Default"/>
        <w:jc w:val="center"/>
        <w:rPr>
          <w:rFonts w:ascii="Arial" w:hAnsi="Arial" w:cs="Arial"/>
          <w:color w:val="auto"/>
          <w:lang w:val="en-US"/>
        </w:rPr>
      </w:pPr>
    </w:p>
    <w:p w14:paraId="4ED1EFB3" w14:textId="77777777" w:rsidR="00696876" w:rsidRPr="00AC70A4" w:rsidRDefault="00696876" w:rsidP="00696876">
      <w:pPr>
        <w:pStyle w:val="Default"/>
        <w:jc w:val="center"/>
        <w:rPr>
          <w:rFonts w:ascii="Arial" w:hAnsi="Arial" w:cs="Arial"/>
          <w:color w:val="auto"/>
          <w:lang w:val="en-US"/>
        </w:rPr>
      </w:pPr>
    </w:p>
    <w:p w14:paraId="66E595F8" w14:textId="77777777" w:rsidR="00696876" w:rsidRPr="00AC70A4" w:rsidRDefault="00696876" w:rsidP="00696876">
      <w:pPr>
        <w:pStyle w:val="Default"/>
        <w:jc w:val="center"/>
        <w:rPr>
          <w:rFonts w:ascii="Arial" w:hAnsi="Arial" w:cs="Arial"/>
          <w:color w:val="auto"/>
          <w:lang w:val="en-US"/>
        </w:rPr>
      </w:pPr>
    </w:p>
    <w:p w14:paraId="10B7332C" w14:textId="77777777" w:rsidR="00696876" w:rsidRPr="00AC70A4" w:rsidRDefault="00696876" w:rsidP="00551F71">
      <w:pPr>
        <w:pStyle w:val="Default"/>
        <w:rPr>
          <w:rFonts w:ascii="Arial" w:hAnsi="Arial" w:cs="Arial"/>
          <w:color w:val="auto"/>
          <w:lang w:val="en-US"/>
        </w:rPr>
      </w:pPr>
    </w:p>
    <w:p w14:paraId="5F32DDEC" w14:textId="77777777" w:rsidR="009D6C32" w:rsidRPr="00AC70A4" w:rsidRDefault="009D6C32" w:rsidP="00696876">
      <w:pPr>
        <w:pStyle w:val="Default"/>
        <w:jc w:val="center"/>
        <w:rPr>
          <w:rFonts w:ascii="Arial" w:hAnsi="Arial" w:cs="Arial"/>
          <w:color w:val="auto"/>
          <w:lang w:val="en-US"/>
        </w:rPr>
      </w:pPr>
    </w:p>
    <w:p w14:paraId="3D7896C1" w14:textId="77777777" w:rsidR="009D6C32" w:rsidRPr="00AC70A4" w:rsidRDefault="009D6C32" w:rsidP="00696876">
      <w:pPr>
        <w:pStyle w:val="Default"/>
        <w:jc w:val="center"/>
        <w:rPr>
          <w:rFonts w:ascii="Arial" w:hAnsi="Arial" w:cs="Arial"/>
          <w:color w:val="auto"/>
          <w:sz w:val="22"/>
          <w:lang w:val="en-US"/>
        </w:rPr>
      </w:pPr>
    </w:p>
    <w:p w14:paraId="563C32CB" w14:textId="77777777" w:rsidR="00696876" w:rsidRPr="00AC70A4" w:rsidRDefault="00696876" w:rsidP="00A22FD1">
      <w:pPr>
        <w:pStyle w:val="CoverDate"/>
        <w:shd w:val="clear" w:color="auto" w:fill="auto"/>
        <w:spacing w:before="0" w:line="280" w:lineRule="atLeast"/>
        <w:ind w:left="990"/>
        <w:rPr>
          <w:b/>
          <w:bCs/>
          <w:noProof/>
          <w:color w:val="92D400" w:themeColor="accent2"/>
          <w:sz w:val="22"/>
          <w:szCs w:val="24"/>
        </w:rPr>
      </w:pPr>
      <w:r w:rsidRPr="00AC70A4">
        <w:rPr>
          <w:b/>
          <w:bCs/>
          <w:noProof/>
          <w:color w:val="92D400" w:themeColor="accent2"/>
          <w:sz w:val="22"/>
          <w:szCs w:val="24"/>
        </w:rPr>
        <w:t>Prepared for:</w:t>
      </w:r>
      <w:r w:rsidRPr="00AC70A4">
        <w:rPr>
          <w:bCs/>
          <w:color w:val="92D400" w:themeColor="accent2"/>
          <w:sz w:val="22"/>
          <w:szCs w:val="24"/>
        </w:rPr>
        <w:tab/>
      </w:r>
      <w:r w:rsidRPr="00AC70A4">
        <w:rPr>
          <w:bCs/>
          <w:color w:val="92D400" w:themeColor="accent2"/>
          <w:sz w:val="22"/>
          <w:szCs w:val="24"/>
        </w:rPr>
        <w:tab/>
      </w:r>
      <w:r w:rsidRPr="00AC70A4">
        <w:rPr>
          <w:bCs/>
          <w:color w:val="92D400" w:themeColor="accent2"/>
          <w:sz w:val="22"/>
          <w:szCs w:val="24"/>
        </w:rPr>
        <w:tab/>
      </w:r>
      <w:r w:rsidRPr="00AC70A4">
        <w:rPr>
          <w:bCs/>
          <w:color w:val="92D400" w:themeColor="accent2"/>
          <w:sz w:val="22"/>
          <w:szCs w:val="24"/>
        </w:rPr>
        <w:tab/>
      </w:r>
      <w:r w:rsidRPr="00AC70A4">
        <w:rPr>
          <w:b/>
          <w:bCs/>
          <w:noProof/>
          <w:color w:val="92D400" w:themeColor="accent2"/>
          <w:sz w:val="22"/>
          <w:szCs w:val="24"/>
        </w:rPr>
        <w:t>Prepared by:</w:t>
      </w:r>
    </w:p>
    <w:p w14:paraId="5E7576ED" w14:textId="77777777" w:rsidR="00696876" w:rsidRPr="00AC70A4" w:rsidRDefault="00A22FD1" w:rsidP="00A22FD1">
      <w:pPr>
        <w:pStyle w:val="CoverDate"/>
        <w:shd w:val="clear" w:color="auto" w:fill="auto"/>
        <w:spacing w:before="0" w:line="280" w:lineRule="atLeast"/>
        <w:ind w:left="990"/>
        <w:rPr>
          <w:bCs/>
          <w:color w:val="002060"/>
          <w:sz w:val="22"/>
          <w:szCs w:val="24"/>
        </w:rPr>
      </w:pPr>
      <w:r w:rsidRPr="00AC70A4">
        <w:rPr>
          <w:bCs/>
          <w:color w:val="002060"/>
          <w:sz w:val="22"/>
          <w:szCs w:val="24"/>
        </w:rPr>
        <w:t>Office of Energy Programs</w:t>
      </w:r>
      <w:r w:rsidRPr="00AC70A4">
        <w:rPr>
          <w:bCs/>
          <w:color w:val="002060"/>
          <w:sz w:val="22"/>
          <w:szCs w:val="24"/>
        </w:rPr>
        <w:tab/>
      </w:r>
      <w:r w:rsidRPr="00AC70A4">
        <w:rPr>
          <w:bCs/>
          <w:color w:val="002060"/>
          <w:sz w:val="22"/>
          <w:szCs w:val="24"/>
        </w:rPr>
        <w:tab/>
      </w:r>
      <w:r w:rsidRPr="00AC70A4">
        <w:rPr>
          <w:bCs/>
          <w:color w:val="002060"/>
          <w:sz w:val="22"/>
          <w:szCs w:val="24"/>
        </w:rPr>
        <w:tab/>
      </w:r>
      <w:r w:rsidR="00696876" w:rsidRPr="00AC70A4">
        <w:rPr>
          <w:bCs/>
          <w:color w:val="002060"/>
          <w:sz w:val="22"/>
          <w:szCs w:val="24"/>
        </w:rPr>
        <w:t xml:space="preserve">Deloitte Financial Advisory Services, LLP </w:t>
      </w:r>
    </w:p>
    <w:p w14:paraId="5B60527D" w14:textId="3903484D" w:rsidR="00696876" w:rsidRPr="00AC70A4" w:rsidRDefault="00696876" w:rsidP="00A22FD1">
      <w:pPr>
        <w:pStyle w:val="CoverDate"/>
        <w:shd w:val="clear" w:color="auto" w:fill="auto"/>
        <w:spacing w:before="0" w:line="280" w:lineRule="atLeast"/>
        <w:ind w:left="990"/>
        <w:rPr>
          <w:bCs/>
          <w:color w:val="002060"/>
          <w:sz w:val="22"/>
          <w:szCs w:val="24"/>
        </w:rPr>
      </w:pPr>
      <w:r w:rsidRPr="00AC70A4">
        <w:rPr>
          <w:bCs/>
          <w:color w:val="002060"/>
          <w:sz w:val="22"/>
          <w:szCs w:val="24"/>
        </w:rPr>
        <w:t xml:space="preserve">Bureau of Energy </w:t>
      </w:r>
      <w:r w:rsidR="00A22FD1" w:rsidRPr="00AC70A4">
        <w:rPr>
          <w:bCs/>
          <w:color w:val="002060"/>
          <w:sz w:val="22"/>
          <w:szCs w:val="24"/>
        </w:rPr>
        <w:t>Resources</w:t>
      </w:r>
      <w:r w:rsidR="00A22FD1" w:rsidRPr="00AC70A4">
        <w:rPr>
          <w:bCs/>
          <w:color w:val="002060"/>
          <w:sz w:val="22"/>
          <w:szCs w:val="24"/>
        </w:rPr>
        <w:tab/>
      </w:r>
      <w:r w:rsidR="00A22FD1" w:rsidRPr="00AC70A4">
        <w:rPr>
          <w:bCs/>
          <w:color w:val="002060"/>
          <w:sz w:val="22"/>
          <w:szCs w:val="24"/>
        </w:rPr>
        <w:tab/>
      </w:r>
      <w:r w:rsidRPr="00AC70A4">
        <w:rPr>
          <w:bCs/>
          <w:color w:val="002060"/>
          <w:sz w:val="22"/>
          <w:szCs w:val="24"/>
        </w:rPr>
        <w:t>1919 N</w:t>
      </w:r>
      <w:r w:rsidR="005E62D3" w:rsidRPr="00AC70A4">
        <w:rPr>
          <w:bCs/>
          <w:color w:val="002060"/>
          <w:sz w:val="22"/>
          <w:szCs w:val="24"/>
        </w:rPr>
        <w:t>.</w:t>
      </w:r>
      <w:r w:rsidR="00517AE3" w:rsidRPr="00AC70A4">
        <w:rPr>
          <w:bCs/>
          <w:color w:val="002060"/>
          <w:sz w:val="22"/>
          <w:szCs w:val="24"/>
        </w:rPr>
        <w:t xml:space="preserve"> </w:t>
      </w:r>
      <w:r w:rsidRPr="00AC70A4">
        <w:rPr>
          <w:bCs/>
          <w:color w:val="002060"/>
          <w:sz w:val="22"/>
          <w:szCs w:val="24"/>
        </w:rPr>
        <w:t>Lynn Street</w:t>
      </w:r>
    </w:p>
    <w:p w14:paraId="194970EF" w14:textId="4DF98957" w:rsidR="00696876" w:rsidRPr="00AC70A4" w:rsidRDefault="00A22FD1" w:rsidP="00A22FD1">
      <w:pPr>
        <w:pStyle w:val="CoverDate"/>
        <w:shd w:val="clear" w:color="auto" w:fill="auto"/>
        <w:spacing w:before="0" w:line="280" w:lineRule="atLeast"/>
        <w:ind w:left="990"/>
        <w:rPr>
          <w:bCs/>
          <w:color w:val="002060"/>
          <w:sz w:val="22"/>
          <w:szCs w:val="24"/>
        </w:rPr>
      </w:pPr>
      <w:r w:rsidRPr="00AC70A4">
        <w:rPr>
          <w:bCs/>
          <w:color w:val="002060"/>
          <w:sz w:val="22"/>
          <w:szCs w:val="24"/>
        </w:rPr>
        <w:t>U.S</w:t>
      </w:r>
      <w:r w:rsidR="005E62D3" w:rsidRPr="00AC70A4">
        <w:rPr>
          <w:bCs/>
          <w:color w:val="002060"/>
          <w:sz w:val="22"/>
          <w:szCs w:val="24"/>
        </w:rPr>
        <w:t>.</w:t>
      </w:r>
      <w:r w:rsidR="00517AE3" w:rsidRPr="00AC70A4">
        <w:rPr>
          <w:bCs/>
          <w:color w:val="002060"/>
          <w:sz w:val="22"/>
          <w:szCs w:val="24"/>
        </w:rPr>
        <w:t xml:space="preserve"> </w:t>
      </w:r>
      <w:r w:rsidRPr="00AC70A4">
        <w:rPr>
          <w:bCs/>
          <w:color w:val="002060"/>
          <w:sz w:val="22"/>
          <w:szCs w:val="24"/>
        </w:rPr>
        <w:t>Department of State</w:t>
      </w:r>
      <w:r w:rsidRPr="00AC70A4">
        <w:rPr>
          <w:bCs/>
          <w:color w:val="002060"/>
          <w:sz w:val="22"/>
          <w:szCs w:val="24"/>
        </w:rPr>
        <w:tab/>
      </w:r>
      <w:r w:rsidRPr="00AC70A4">
        <w:rPr>
          <w:bCs/>
          <w:color w:val="002060"/>
          <w:sz w:val="22"/>
          <w:szCs w:val="24"/>
        </w:rPr>
        <w:tab/>
      </w:r>
      <w:r w:rsidRPr="00AC70A4">
        <w:rPr>
          <w:bCs/>
          <w:color w:val="002060"/>
          <w:sz w:val="22"/>
          <w:szCs w:val="24"/>
        </w:rPr>
        <w:tab/>
      </w:r>
      <w:r w:rsidR="00696876" w:rsidRPr="00AC70A4">
        <w:rPr>
          <w:bCs/>
          <w:color w:val="002060"/>
          <w:sz w:val="22"/>
          <w:szCs w:val="24"/>
        </w:rPr>
        <w:t xml:space="preserve">Arlington, VA 22209 </w:t>
      </w:r>
    </w:p>
    <w:p w14:paraId="317E4D67" w14:textId="77777777" w:rsidR="00A22FD1" w:rsidRPr="00AC70A4" w:rsidRDefault="00A22FD1" w:rsidP="00A22FD1">
      <w:pPr>
        <w:pStyle w:val="Default"/>
        <w:rPr>
          <w:rFonts w:ascii="Arial" w:hAnsi="Arial" w:cs="Arial"/>
          <w:color w:val="auto"/>
          <w:lang w:val="en-US"/>
        </w:rPr>
      </w:pPr>
    </w:p>
    <w:p w14:paraId="556C3452" w14:textId="77777777" w:rsidR="00A22FD1" w:rsidRPr="00AC70A4" w:rsidRDefault="00A22FD1" w:rsidP="00A22FD1">
      <w:pPr>
        <w:pStyle w:val="Default"/>
        <w:rPr>
          <w:rFonts w:ascii="Arial" w:hAnsi="Arial" w:cs="Arial"/>
          <w:color w:val="auto"/>
          <w:lang w:val="en-US"/>
        </w:rPr>
      </w:pPr>
    </w:p>
    <w:p w14:paraId="332007B4" w14:textId="77777777" w:rsidR="00A22FD1" w:rsidRPr="00AC70A4" w:rsidRDefault="00A22FD1" w:rsidP="00A22FD1">
      <w:pPr>
        <w:pStyle w:val="Default"/>
        <w:rPr>
          <w:rFonts w:ascii="Arial" w:hAnsi="Arial" w:cs="Arial"/>
          <w:color w:val="auto"/>
          <w:lang w:val="en-US"/>
        </w:rPr>
      </w:pPr>
    </w:p>
    <w:p w14:paraId="6ED45D07" w14:textId="3079557D" w:rsidR="00A22FD1" w:rsidRPr="00AC70A4" w:rsidRDefault="00A22FD1" w:rsidP="00A22FD1">
      <w:pPr>
        <w:pStyle w:val="Default"/>
        <w:rPr>
          <w:rFonts w:ascii="Arial" w:hAnsi="Arial" w:cs="Arial"/>
          <w:color w:val="auto"/>
          <w:lang w:val="en-US"/>
        </w:rPr>
      </w:pPr>
    </w:p>
    <w:p w14:paraId="39D17C3F" w14:textId="77777777" w:rsidR="00515697" w:rsidRPr="00AC70A4" w:rsidRDefault="00515697" w:rsidP="00A22FD1">
      <w:pPr>
        <w:pStyle w:val="Default"/>
        <w:rPr>
          <w:rFonts w:ascii="Arial" w:hAnsi="Arial" w:cs="Arial"/>
          <w:color w:val="auto"/>
          <w:lang w:val="en-US"/>
        </w:rPr>
      </w:pPr>
    </w:p>
    <w:p w14:paraId="34C27A19" w14:textId="1D1A8B80" w:rsidR="00A22FD1" w:rsidRPr="00AC70A4" w:rsidRDefault="006C1EFF" w:rsidP="00A22FD1">
      <w:pPr>
        <w:rPr>
          <w:rFonts w:cs="Arial"/>
          <w:b/>
        </w:rPr>
      </w:pPr>
      <w:r w:rsidRPr="00D2551A">
        <w:rPr>
          <w:rFonts w:cs="Arial"/>
          <w:b/>
          <w:noProof/>
          <w:color w:val="92D050"/>
          <w:sz w:val="44"/>
          <w:szCs w:val="48"/>
          <w:lang w:eastAsia="en-US"/>
        </w:rPr>
        <w:drawing>
          <wp:anchor distT="0" distB="0" distL="114300" distR="114300" simplePos="0" relativeHeight="251662336" behindDoc="0" locked="0" layoutInCell="1" allowOverlap="1" wp14:anchorId="03625C52" wp14:editId="6F7C6059">
            <wp:simplePos x="0" y="0"/>
            <wp:positionH relativeFrom="margin">
              <wp:posOffset>2480310</wp:posOffset>
            </wp:positionH>
            <wp:positionV relativeFrom="margin">
              <wp:posOffset>7566660</wp:posOffset>
            </wp:positionV>
            <wp:extent cx="716915" cy="70612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JPG"/>
                    <pic:cNvPicPr/>
                  </pic:nvPicPr>
                  <pic:blipFill>
                    <a:blip r:embed="rId14" cstate="print">
                      <a:extLst>
                        <a:ext uri="{BEBA8EAE-BF5A-486C-A8C5-ECC9F3942E4B}">
                          <a14:imgProps xmlns:a14="http://schemas.microsoft.com/office/drawing/2010/main">
                            <a14:imgLayer r:embed="rId15">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716915" cy="706120"/>
                    </a:xfrm>
                    <a:prstGeom prst="rect">
                      <a:avLst/>
                    </a:prstGeom>
                  </pic:spPr>
                </pic:pic>
              </a:graphicData>
            </a:graphic>
            <wp14:sizeRelH relativeFrom="page">
              <wp14:pctWidth>0</wp14:pctWidth>
            </wp14:sizeRelH>
            <wp14:sizeRelV relativeFrom="page">
              <wp14:pctHeight>0</wp14:pctHeight>
            </wp14:sizeRelV>
          </wp:anchor>
        </w:drawing>
      </w:r>
      <w:r w:rsidRPr="00AC70A4">
        <w:rPr>
          <w:rFonts w:cs="Arial"/>
          <w:noProof/>
          <w:sz w:val="20"/>
          <w:lang w:eastAsia="en-US"/>
        </w:rPr>
        <mc:AlternateContent>
          <mc:Choice Requires="wps">
            <w:drawing>
              <wp:anchor distT="0" distB="0" distL="114300" distR="114300" simplePos="0" relativeHeight="251661312" behindDoc="1" locked="0" layoutInCell="1" allowOverlap="1" wp14:anchorId="118916C5" wp14:editId="533B2E5A">
                <wp:simplePos x="0" y="0"/>
                <wp:positionH relativeFrom="margin">
                  <wp:align>center</wp:align>
                </wp:positionH>
                <wp:positionV relativeFrom="paragraph">
                  <wp:posOffset>424650</wp:posOffset>
                </wp:positionV>
                <wp:extent cx="6534150" cy="770890"/>
                <wp:effectExtent l="0" t="0" r="0" b="0"/>
                <wp:wrapTight wrapText="bothSides">
                  <wp:wrapPolygon edited="0">
                    <wp:start x="0" y="0"/>
                    <wp:lineTo x="0" y="20817"/>
                    <wp:lineTo x="21537" y="20817"/>
                    <wp:lineTo x="21537"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0" cy="770890"/>
                        </a:xfrm>
                        <a:prstGeom prst="rect">
                          <a:avLst/>
                        </a:prstGeom>
                        <a:solidFill>
                          <a:sysClr val="window" lastClr="FFFFFF"/>
                        </a:solidFill>
                        <a:ln w="6350">
                          <a:noFill/>
                        </a:ln>
                        <a:effectLst/>
                      </wps:spPr>
                      <wps:txbx>
                        <w:txbxContent>
                          <w:p w14:paraId="643D2B90" w14:textId="77777777" w:rsidR="002C0FAA" w:rsidRPr="003D2292" w:rsidRDefault="002C0FAA" w:rsidP="007C5A9A">
                            <w:pPr>
                              <w:pStyle w:val="Footer"/>
                              <w:jc w:val="center"/>
                              <w:rPr>
                                <w:rFonts w:cs="Arial"/>
                                <w:sz w:val="20"/>
                                <w:szCs w:val="20"/>
                              </w:rPr>
                            </w:pPr>
                            <w:r w:rsidRPr="003D2292">
                              <w:rPr>
                                <w:rFonts w:cs="Arial"/>
                                <w:sz w:val="20"/>
                                <w:szCs w:val="20"/>
                              </w:rPr>
                              <w:t>This work was funded by the U.S</w:t>
                            </w:r>
                            <w:r>
                              <w:rPr>
                                <w:rFonts w:cs="Arial"/>
                                <w:sz w:val="20"/>
                                <w:szCs w:val="20"/>
                              </w:rPr>
                              <w:t xml:space="preserve">. </w:t>
                            </w:r>
                            <w:r w:rsidRPr="003D2292">
                              <w:rPr>
                                <w:rFonts w:cs="Arial"/>
                                <w:sz w:val="20"/>
                                <w:szCs w:val="20"/>
                              </w:rPr>
                              <w:t xml:space="preserve">Department of State, Bureau of Energy </w:t>
                            </w:r>
                            <w:r>
                              <w:rPr>
                                <w:rFonts w:cs="Arial"/>
                                <w:sz w:val="20"/>
                                <w:szCs w:val="20"/>
                              </w:rPr>
                              <w:t xml:space="preserve">Resources, Power Sector Program. </w:t>
                            </w:r>
                            <w:r w:rsidRPr="003D2292">
                              <w:rPr>
                                <w:rFonts w:cs="Arial"/>
                                <w:sz w:val="20"/>
                                <w:szCs w:val="20"/>
                              </w:rPr>
                              <w:t>This work does not necessarily reflect the views of the United States 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916C5" id="_x0000_t202" coordsize="21600,21600" o:spt="202" path="m,l,21600r21600,l21600,xe">
                <v:stroke joinstyle="miter"/>
                <v:path gradientshapeok="t" o:connecttype="rect"/>
              </v:shapetype>
              <v:shape id="Text Box 1" o:spid="_x0000_s1027" type="#_x0000_t202" style="position:absolute;left:0;text-align:left;margin-left:0;margin-top:33.45pt;width:514.5pt;height:60.7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" fillcolor="window" stroked="f" strokeweight=".5pt">
                <v:path arrowok="t"/>
                <v:textbox>
                  <w:txbxContent>
                    <w:p w14:paraId="643D2B90" w14:textId="77777777" w:rsidR="002C0FAA" w:rsidRPr="003D2292" w:rsidRDefault="002C0FAA" w:rsidP="007C5A9A">
                      <w:pPr>
                        <w:pStyle w:val="Footer"/>
                        <w:jc w:val="center"/>
                        <w:rPr>
                          <w:rFonts w:cs="Arial"/>
                          <w:sz w:val="20"/>
                          <w:szCs w:val="20"/>
                        </w:rPr>
                      </w:pPr>
                      <w:r w:rsidRPr="003D2292">
                        <w:rPr>
                          <w:rFonts w:cs="Arial"/>
                          <w:sz w:val="20"/>
                          <w:szCs w:val="20"/>
                        </w:rPr>
                        <w:t>This work was funded by the U.S</w:t>
                      </w:r>
                      <w:r>
                        <w:rPr>
                          <w:rFonts w:cs="Arial"/>
                          <w:sz w:val="20"/>
                          <w:szCs w:val="20"/>
                        </w:rPr>
                        <w:t xml:space="preserve">. </w:t>
                      </w:r>
                      <w:r w:rsidRPr="003D2292">
                        <w:rPr>
                          <w:rFonts w:cs="Arial"/>
                          <w:sz w:val="20"/>
                          <w:szCs w:val="20"/>
                        </w:rPr>
                        <w:t xml:space="preserve">Department of State, Bureau of Energy </w:t>
                      </w:r>
                      <w:r>
                        <w:rPr>
                          <w:rFonts w:cs="Arial"/>
                          <w:sz w:val="20"/>
                          <w:szCs w:val="20"/>
                        </w:rPr>
                        <w:t xml:space="preserve">Resources, Power Sector Program. </w:t>
                      </w:r>
                      <w:r w:rsidRPr="003D2292">
                        <w:rPr>
                          <w:rFonts w:cs="Arial"/>
                          <w:sz w:val="20"/>
                          <w:szCs w:val="20"/>
                        </w:rPr>
                        <w:t>This work does not necessarily reflect the views of the United States Government.</w:t>
                      </w:r>
                    </w:p>
                  </w:txbxContent>
                </v:textbox>
                <w10:wrap type="tight" anchorx="margin"/>
              </v:shape>
            </w:pict>
          </mc:Fallback>
        </mc:AlternateContent>
      </w:r>
      <w:r>
        <w:rPr>
          <w:rFonts w:cs="Arial"/>
          <w:b/>
        </w:rPr>
        <w:t>November</w:t>
      </w:r>
      <w:r w:rsidRPr="00AC70A4">
        <w:rPr>
          <w:rFonts w:cs="Arial"/>
          <w:b/>
        </w:rPr>
        <w:t xml:space="preserve"> </w:t>
      </w:r>
      <w:r>
        <w:rPr>
          <w:rFonts w:cs="Arial"/>
          <w:b/>
        </w:rPr>
        <w:t>0</w:t>
      </w:r>
      <w:r w:rsidR="00A6504F">
        <w:rPr>
          <w:rFonts w:cs="Arial"/>
          <w:b/>
        </w:rPr>
        <w:t>7</w:t>
      </w:r>
      <w:r w:rsidR="007D6F66" w:rsidRPr="00AC70A4">
        <w:rPr>
          <w:rFonts w:cs="Arial"/>
          <w:b/>
        </w:rPr>
        <w:t>, 2018</w:t>
      </w:r>
    </w:p>
    <w:p w14:paraId="23D2E740" w14:textId="77777777" w:rsidR="00802307" w:rsidRPr="00AC70A4" w:rsidRDefault="00802307" w:rsidP="00227D00">
      <w:pPr>
        <w:pStyle w:val="Default"/>
        <w:rPr>
          <w:rFonts w:ascii="Arial" w:hAnsi="Arial" w:cs="Arial"/>
        </w:rPr>
      </w:pPr>
      <w:bookmarkStart w:id="0" w:name="_Toc270326147"/>
    </w:p>
    <w:p w14:paraId="6CFE57BE" w14:textId="77777777" w:rsidR="00EE3F4F" w:rsidRPr="00AC70A4" w:rsidRDefault="00EE3F4F" w:rsidP="00EE3F4F">
      <w:pPr>
        <w:rPr>
          <w:rFonts w:cs="Arial"/>
        </w:rPr>
      </w:pPr>
    </w:p>
    <w:p w14:paraId="7478F786" w14:textId="77777777" w:rsidR="00DB5D6F" w:rsidRPr="00AC70A4" w:rsidRDefault="00DB5D6F" w:rsidP="00A22FD1">
      <w:pPr>
        <w:spacing w:after="0"/>
        <w:jc w:val="left"/>
        <w:rPr>
          <w:rFonts w:cs="Arial"/>
          <w:b/>
        </w:rPr>
      </w:pPr>
    </w:p>
    <w:p w14:paraId="5FBCD846" w14:textId="77777777" w:rsidR="00DB5D6F" w:rsidRPr="00AC70A4" w:rsidRDefault="00DB5D6F" w:rsidP="00A22FD1">
      <w:pPr>
        <w:spacing w:after="0"/>
        <w:jc w:val="left"/>
        <w:rPr>
          <w:rFonts w:cs="Arial"/>
          <w:b/>
        </w:rPr>
      </w:pPr>
    </w:p>
    <w:p w14:paraId="6AC1D45D" w14:textId="77777777" w:rsidR="00DB5D6F" w:rsidRPr="00AC70A4" w:rsidRDefault="00DB5D6F" w:rsidP="00A22FD1">
      <w:pPr>
        <w:spacing w:after="0"/>
        <w:jc w:val="left"/>
        <w:rPr>
          <w:rFonts w:cs="Arial"/>
          <w:b/>
        </w:rPr>
      </w:pPr>
    </w:p>
    <w:p w14:paraId="28FCD2F2" w14:textId="77777777" w:rsidR="00DB5D6F" w:rsidRPr="00AC70A4" w:rsidRDefault="00DB5D6F" w:rsidP="00A22FD1">
      <w:pPr>
        <w:spacing w:after="0"/>
        <w:jc w:val="left"/>
        <w:rPr>
          <w:rFonts w:cs="Arial"/>
          <w:b/>
        </w:rPr>
      </w:pPr>
    </w:p>
    <w:p w14:paraId="06355B9E" w14:textId="77777777" w:rsidR="00DB5D6F" w:rsidRPr="00AC70A4" w:rsidRDefault="00DB5D6F" w:rsidP="00A22FD1">
      <w:pPr>
        <w:spacing w:after="0"/>
        <w:jc w:val="left"/>
        <w:rPr>
          <w:rFonts w:cs="Arial"/>
          <w:b/>
        </w:rPr>
      </w:pPr>
    </w:p>
    <w:p w14:paraId="48087DBC" w14:textId="77777777" w:rsidR="00DB5D6F" w:rsidRPr="00AC70A4" w:rsidRDefault="00DB5D6F" w:rsidP="00A22FD1">
      <w:pPr>
        <w:spacing w:after="0"/>
        <w:jc w:val="left"/>
        <w:rPr>
          <w:rFonts w:cs="Arial"/>
          <w:b/>
        </w:rPr>
      </w:pPr>
    </w:p>
    <w:p w14:paraId="08CC7E20" w14:textId="77777777" w:rsidR="00DB5D6F" w:rsidRPr="00AC70A4" w:rsidRDefault="00DB5D6F" w:rsidP="00A22FD1">
      <w:pPr>
        <w:spacing w:after="0"/>
        <w:jc w:val="left"/>
        <w:rPr>
          <w:rFonts w:cs="Arial"/>
          <w:b/>
        </w:rPr>
      </w:pPr>
    </w:p>
    <w:p w14:paraId="280F4986" w14:textId="77777777" w:rsidR="00DB5D6F" w:rsidRPr="00AC70A4" w:rsidRDefault="00DB5D6F" w:rsidP="00A22FD1">
      <w:pPr>
        <w:spacing w:after="0"/>
        <w:jc w:val="left"/>
        <w:rPr>
          <w:rFonts w:cs="Arial"/>
          <w:b/>
        </w:rPr>
      </w:pPr>
    </w:p>
    <w:p w14:paraId="6D84607C" w14:textId="77777777" w:rsidR="00DB5D6F" w:rsidRPr="00AC70A4" w:rsidRDefault="00DB5D6F" w:rsidP="00A22FD1">
      <w:pPr>
        <w:spacing w:after="0"/>
        <w:jc w:val="left"/>
        <w:rPr>
          <w:rFonts w:cs="Arial"/>
          <w:b/>
        </w:rPr>
      </w:pPr>
    </w:p>
    <w:p w14:paraId="0A7667D7" w14:textId="77777777" w:rsidR="00DB5D6F" w:rsidRPr="00AC70A4" w:rsidRDefault="00DB5D6F" w:rsidP="00A22FD1">
      <w:pPr>
        <w:spacing w:after="0"/>
        <w:jc w:val="left"/>
        <w:rPr>
          <w:rFonts w:cs="Arial"/>
          <w:b/>
        </w:rPr>
      </w:pPr>
    </w:p>
    <w:p w14:paraId="7B7A6111" w14:textId="77777777" w:rsidR="00DB5D6F" w:rsidRPr="00AC70A4" w:rsidRDefault="00DB5D6F" w:rsidP="00A22FD1">
      <w:pPr>
        <w:spacing w:after="0"/>
        <w:jc w:val="left"/>
        <w:rPr>
          <w:rFonts w:cs="Arial"/>
          <w:b/>
        </w:rPr>
      </w:pPr>
    </w:p>
    <w:p w14:paraId="20EAD1B3" w14:textId="77777777" w:rsidR="00DB5D6F" w:rsidRPr="00AC70A4" w:rsidRDefault="00DB5D6F" w:rsidP="00A22FD1">
      <w:pPr>
        <w:spacing w:after="0"/>
        <w:jc w:val="left"/>
        <w:rPr>
          <w:rFonts w:cs="Arial"/>
          <w:b/>
        </w:rPr>
      </w:pPr>
    </w:p>
    <w:p w14:paraId="6B7B71B4" w14:textId="77777777" w:rsidR="00DB5D6F" w:rsidRPr="00AC70A4" w:rsidRDefault="00DB5D6F" w:rsidP="00A22FD1">
      <w:pPr>
        <w:spacing w:after="0"/>
        <w:jc w:val="left"/>
        <w:rPr>
          <w:rFonts w:cs="Arial"/>
          <w:b/>
        </w:rPr>
      </w:pPr>
    </w:p>
    <w:p w14:paraId="79C5F0A3" w14:textId="77777777" w:rsidR="00DB5D6F" w:rsidRPr="00AC70A4" w:rsidRDefault="00DB5D6F" w:rsidP="00A22FD1">
      <w:pPr>
        <w:spacing w:after="0"/>
        <w:jc w:val="left"/>
        <w:rPr>
          <w:rFonts w:cs="Arial"/>
          <w:b/>
        </w:rPr>
      </w:pPr>
    </w:p>
    <w:p w14:paraId="39AD8CEF" w14:textId="77777777" w:rsidR="007C5A9A" w:rsidRPr="00AC70A4" w:rsidRDefault="007C5A9A" w:rsidP="00A22FD1">
      <w:pPr>
        <w:spacing w:after="0"/>
        <w:jc w:val="left"/>
        <w:rPr>
          <w:rFonts w:cs="Arial"/>
          <w:b/>
        </w:rPr>
      </w:pPr>
    </w:p>
    <w:p w14:paraId="52048012" w14:textId="77777777" w:rsidR="00DB5D6F" w:rsidRPr="00AC70A4" w:rsidRDefault="00DB5D6F" w:rsidP="00A22FD1">
      <w:pPr>
        <w:spacing w:after="0"/>
        <w:jc w:val="left"/>
        <w:rPr>
          <w:rFonts w:cs="Arial"/>
          <w:b/>
        </w:rPr>
      </w:pPr>
    </w:p>
    <w:p w14:paraId="11B204D0" w14:textId="77777777" w:rsidR="00DB5D6F" w:rsidRPr="00AC70A4" w:rsidRDefault="00DB5D6F" w:rsidP="00A22FD1">
      <w:pPr>
        <w:spacing w:after="0"/>
        <w:jc w:val="left"/>
        <w:rPr>
          <w:rFonts w:cs="Arial"/>
          <w:b/>
        </w:rPr>
      </w:pPr>
    </w:p>
    <w:p w14:paraId="756F63F8" w14:textId="77777777" w:rsidR="00DB5D6F" w:rsidRPr="00AC70A4" w:rsidRDefault="00DB5D6F" w:rsidP="00A22FD1">
      <w:pPr>
        <w:spacing w:after="0"/>
        <w:jc w:val="left"/>
        <w:rPr>
          <w:rFonts w:cs="Arial"/>
          <w:b/>
        </w:rPr>
      </w:pPr>
    </w:p>
    <w:p w14:paraId="4D5B1B14" w14:textId="77777777" w:rsidR="00DB5D6F" w:rsidRPr="00AC70A4" w:rsidRDefault="00DB5D6F" w:rsidP="00A22FD1">
      <w:pPr>
        <w:spacing w:after="0"/>
        <w:jc w:val="left"/>
        <w:rPr>
          <w:rFonts w:cs="Arial"/>
          <w:b/>
        </w:rPr>
      </w:pPr>
    </w:p>
    <w:p w14:paraId="3B2A9D04" w14:textId="77777777" w:rsidR="00B64FF5" w:rsidRPr="00AC70A4" w:rsidRDefault="00551F71" w:rsidP="00A22FD1">
      <w:pPr>
        <w:spacing w:after="0"/>
        <w:jc w:val="left"/>
        <w:rPr>
          <w:rFonts w:cs="Arial"/>
          <w:b/>
        </w:rPr>
      </w:pPr>
      <w:r w:rsidRPr="00AC70A4">
        <w:rPr>
          <w:rFonts w:cs="Arial"/>
          <w:b/>
        </w:rPr>
        <w:t>D</w:t>
      </w:r>
      <w:r w:rsidR="00802307" w:rsidRPr="00AC70A4">
        <w:rPr>
          <w:rFonts w:cs="Arial"/>
          <w:b/>
        </w:rPr>
        <w:t>I</w:t>
      </w:r>
      <w:r w:rsidR="00B64FF5" w:rsidRPr="00AC70A4">
        <w:rPr>
          <w:rFonts w:cs="Arial"/>
          <w:b/>
        </w:rPr>
        <w:t>SCLAIMER</w:t>
      </w:r>
    </w:p>
    <w:p w14:paraId="6CD6789E" w14:textId="72186A5D" w:rsidR="002879A7" w:rsidRPr="00AC70A4" w:rsidRDefault="002879A7" w:rsidP="00C06847">
      <w:pPr>
        <w:tabs>
          <w:tab w:val="left" w:pos="972"/>
        </w:tabs>
        <w:spacing w:after="0" w:line="280" w:lineRule="atLeast"/>
        <w:rPr>
          <w:rFonts w:cs="Arial"/>
          <w:sz w:val="20"/>
          <w:szCs w:val="20"/>
        </w:rPr>
      </w:pPr>
      <w:r w:rsidRPr="00AC70A4">
        <w:rPr>
          <w:rFonts w:cs="Arial"/>
          <w:sz w:val="20"/>
          <w:szCs w:val="20"/>
        </w:rPr>
        <w:t>This document has been prepared by Deloitte Financial Advisory Services LLP (“Deloitte FAS”) for the U.S</w:t>
      </w:r>
      <w:r w:rsidR="005E62D3" w:rsidRPr="00AC70A4">
        <w:rPr>
          <w:rFonts w:cs="Arial"/>
          <w:sz w:val="20"/>
          <w:szCs w:val="20"/>
        </w:rPr>
        <w:t>.</w:t>
      </w:r>
      <w:r w:rsidR="00517AE3" w:rsidRPr="00AC70A4">
        <w:rPr>
          <w:rFonts w:cs="Arial"/>
          <w:sz w:val="20"/>
          <w:szCs w:val="20"/>
        </w:rPr>
        <w:t xml:space="preserve"> </w:t>
      </w:r>
      <w:r w:rsidRPr="00AC70A4">
        <w:rPr>
          <w:rFonts w:cs="Arial"/>
          <w:sz w:val="20"/>
          <w:szCs w:val="20"/>
        </w:rPr>
        <w:t>Department of State (“</w:t>
      </w:r>
      <w:r w:rsidR="005E62D3" w:rsidRPr="00AC70A4">
        <w:rPr>
          <w:rFonts w:cs="Arial"/>
          <w:sz w:val="20"/>
          <w:szCs w:val="20"/>
        </w:rPr>
        <w:t>DOS</w:t>
      </w:r>
      <w:r w:rsidRPr="00AC70A4">
        <w:rPr>
          <w:rFonts w:cs="Arial"/>
          <w:sz w:val="20"/>
          <w:szCs w:val="20"/>
        </w:rPr>
        <w:t xml:space="preserve">”) under a contract between Deloitte FAS and </w:t>
      </w:r>
      <w:r w:rsidR="005E62D3" w:rsidRPr="00AC70A4">
        <w:rPr>
          <w:rFonts w:cs="Arial"/>
          <w:sz w:val="20"/>
          <w:szCs w:val="20"/>
        </w:rPr>
        <w:t>DOS.</w:t>
      </w:r>
      <w:r w:rsidR="00517AE3" w:rsidRPr="00AC70A4">
        <w:rPr>
          <w:rFonts w:cs="Arial"/>
          <w:sz w:val="20"/>
          <w:szCs w:val="20"/>
        </w:rPr>
        <w:t xml:space="preserve"> </w:t>
      </w:r>
      <w:r w:rsidRPr="00AC70A4">
        <w:rPr>
          <w:rFonts w:cs="Arial"/>
          <w:sz w:val="20"/>
          <w:szCs w:val="20"/>
        </w:rPr>
        <w:t>This document does not necessarily reflect the views of the Department of State or the United States Government</w:t>
      </w:r>
      <w:r w:rsidR="005E62D3" w:rsidRPr="00AC70A4">
        <w:rPr>
          <w:rFonts w:cs="Arial"/>
          <w:sz w:val="20"/>
          <w:szCs w:val="20"/>
        </w:rPr>
        <w:t>.</w:t>
      </w:r>
      <w:r w:rsidR="00517AE3" w:rsidRPr="00AC70A4">
        <w:rPr>
          <w:rFonts w:cs="Arial"/>
          <w:sz w:val="20"/>
          <w:szCs w:val="20"/>
        </w:rPr>
        <w:t xml:space="preserve"> </w:t>
      </w:r>
      <w:r w:rsidRPr="00AC70A4">
        <w:rPr>
          <w:rFonts w:cs="Arial"/>
          <w:sz w:val="20"/>
          <w:szCs w:val="20"/>
        </w:rPr>
        <w:t xml:space="preserve">Information provided by </w:t>
      </w:r>
      <w:r w:rsidR="005E62D3" w:rsidRPr="00AC70A4">
        <w:rPr>
          <w:rFonts w:cs="Arial"/>
          <w:sz w:val="20"/>
          <w:szCs w:val="20"/>
        </w:rPr>
        <w:t>DOS</w:t>
      </w:r>
      <w:r w:rsidRPr="00AC70A4">
        <w:rPr>
          <w:rFonts w:cs="Arial"/>
          <w:sz w:val="20"/>
          <w:szCs w:val="20"/>
        </w:rPr>
        <w:t xml:space="preserve"> and third parties may have been used in the preparation of this document but was not independently verified by Deloitte FAS</w:t>
      </w:r>
      <w:r w:rsidR="005E62D3" w:rsidRPr="00AC70A4">
        <w:rPr>
          <w:rFonts w:cs="Arial"/>
          <w:sz w:val="20"/>
          <w:szCs w:val="20"/>
        </w:rPr>
        <w:t>.</w:t>
      </w:r>
      <w:r w:rsidR="00517AE3" w:rsidRPr="00AC70A4">
        <w:rPr>
          <w:rFonts w:cs="Arial"/>
          <w:sz w:val="20"/>
          <w:szCs w:val="20"/>
        </w:rPr>
        <w:t xml:space="preserve"> </w:t>
      </w:r>
      <w:r w:rsidRPr="00AC70A4">
        <w:rPr>
          <w:rFonts w:cs="Arial"/>
          <w:sz w:val="20"/>
          <w:szCs w:val="20"/>
        </w:rPr>
        <w:t>The document may be provided to third parties for informational purposes only and shall not be relied upon by third parties as a specific professional advice or recommendation</w:t>
      </w:r>
      <w:r w:rsidR="005E62D3" w:rsidRPr="00AC70A4">
        <w:rPr>
          <w:rFonts w:cs="Arial"/>
          <w:sz w:val="20"/>
          <w:szCs w:val="20"/>
        </w:rPr>
        <w:t>.</w:t>
      </w:r>
      <w:r w:rsidR="00517AE3" w:rsidRPr="00AC70A4">
        <w:rPr>
          <w:rFonts w:cs="Arial"/>
          <w:sz w:val="20"/>
          <w:szCs w:val="20"/>
        </w:rPr>
        <w:t xml:space="preserve"> </w:t>
      </w:r>
      <w:r w:rsidRPr="00AC70A4">
        <w:rPr>
          <w:rFonts w:cs="Arial"/>
          <w:sz w:val="20"/>
          <w:szCs w:val="20"/>
        </w:rPr>
        <w:t>Neither Deloitte FAS nor its affiliates or related entities shall be responsible for any loss whatsoever sustained by any party who relies on any information included in this document</w:t>
      </w:r>
      <w:r w:rsidR="003D2292" w:rsidRPr="00AC70A4">
        <w:rPr>
          <w:rFonts w:cs="Arial"/>
          <w:sz w:val="20"/>
          <w:szCs w:val="20"/>
        </w:rPr>
        <w:t>.</w:t>
      </w:r>
    </w:p>
    <w:p w14:paraId="7ADE4140" w14:textId="77777777" w:rsidR="00046892" w:rsidRPr="00AC70A4" w:rsidRDefault="00B64FF5" w:rsidP="00AA738F">
      <w:pPr>
        <w:autoSpaceDE w:val="0"/>
        <w:autoSpaceDN w:val="0"/>
        <w:adjustRightInd w:val="0"/>
        <w:jc w:val="left"/>
        <w:rPr>
          <w:rFonts w:cs="Arial"/>
          <w:b/>
          <w:color w:val="001D58" w:themeColor="accent1" w:themeShade="BF"/>
          <w:sz w:val="32"/>
        </w:rPr>
      </w:pPr>
      <w:r w:rsidRPr="00AC70A4">
        <w:rPr>
          <w:rFonts w:cs="Arial"/>
          <w:b/>
        </w:rPr>
        <w:br w:type="page"/>
      </w:r>
      <w:r w:rsidR="000B33D4" w:rsidRPr="00AC70A4">
        <w:rPr>
          <w:rFonts w:cs="Arial"/>
          <w:b/>
          <w:color w:val="001D58" w:themeColor="accent1" w:themeShade="BF"/>
          <w:sz w:val="32"/>
        </w:rPr>
        <w:lastRenderedPageBreak/>
        <w:t>TABLE OF CONTENTS</w:t>
      </w:r>
    </w:p>
    <w:p w14:paraId="7C3FD7DD" w14:textId="284D6667" w:rsidR="005D61AC" w:rsidRDefault="006C5CD9">
      <w:pPr>
        <w:pStyle w:val="TOC1"/>
        <w:rPr>
          <w:rFonts w:asciiTheme="minorHAnsi" w:eastAsiaTheme="minorEastAsia" w:hAnsiTheme="minorHAnsi" w:cstheme="minorBidi"/>
          <w:b w:val="0"/>
          <w:bCs w:val="0"/>
          <w:caps w:val="0"/>
          <w:color w:val="auto"/>
          <w:sz w:val="22"/>
          <w:szCs w:val="22"/>
          <w:lang w:val="es-CO" w:eastAsia="es-CO"/>
        </w:rPr>
      </w:pPr>
      <w:r w:rsidRPr="00AC70A4">
        <w:rPr>
          <w:rFonts w:cs="Arial"/>
        </w:rPr>
        <w:fldChar w:fldCharType="begin"/>
      </w:r>
      <w:r w:rsidRPr="00AC70A4">
        <w:rPr>
          <w:rFonts w:cs="Arial"/>
        </w:rPr>
        <w:instrText xml:space="preserve"> TOC \o "1-2" \h \z \u </w:instrText>
      </w:r>
      <w:r w:rsidRPr="00AC70A4">
        <w:rPr>
          <w:rFonts w:cs="Arial"/>
        </w:rPr>
        <w:fldChar w:fldCharType="separate"/>
      </w:r>
      <w:hyperlink w:anchor="_Toc529202026" w:history="1">
        <w:r w:rsidR="005D61AC" w:rsidRPr="00521B64">
          <w:rPr>
            <w:rStyle w:val="Hyperlink"/>
          </w:rPr>
          <w:t>EXECUTIVE SUMMARY</w:t>
        </w:r>
        <w:r w:rsidR="005D61AC">
          <w:rPr>
            <w:webHidden/>
          </w:rPr>
          <w:tab/>
        </w:r>
        <w:r w:rsidR="005D61AC">
          <w:rPr>
            <w:webHidden/>
          </w:rPr>
          <w:fldChar w:fldCharType="begin"/>
        </w:r>
        <w:r w:rsidR="005D61AC">
          <w:rPr>
            <w:webHidden/>
          </w:rPr>
          <w:instrText xml:space="preserve"> PAGEREF _Toc529202026 \h </w:instrText>
        </w:r>
        <w:r w:rsidR="005D61AC">
          <w:rPr>
            <w:webHidden/>
          </w:rPr>
        </w:r>
        <w:r w:rsidR="005D61AC">
          <w:rPr>
            <w:webHidden/>
          </w:rPr>
          <w:fldChar w:fldCharType="separate"/>
        </w:r>
        <w:r w:rsidR="005D61AC">
          <w:rPr>
            <w:webHidden/>
          </w:rPr>
          <w:t>6</w:t>
        </w:r>
        <w:r w:rsidR="005D61AC">
          <w:rPr>
            <w:webHidden/>
          </w:rPr>
          <w:fldChar w:fldCharType="end"/>
        </w:r>
      </w:hyperlink>
    </w:p>
    <w:p w14:paraId="3849379D" w14:textId="34487B0C" w:rsidR="005D61AC" w:rsidRDefault="006747ED">
      <w:pPr>
        <w:pStyle w:val="TOC1"/>
        <w:rPr>
          <w:rFonts w:asciiTheme="minorHAnsi" w:eastAsiaTheme="minorEastAsia" w:hAnsiTheme="minorHAnsi" w:cstheme="minorBidi"/>
          <w:b w:val="0"/>
          <w:bCs w:val="0"/>
          <w:caps w:val="0"/>
          <w:color w:val="auto"/>
          <w:sz w:val="22"/>
          <w:szCs w:val="22"/>
          <w:lang w:val="es-CO" w:eastAsia="es-CO"/>
        </w:rPr>
      </w:pPr>
      <w:hyperlink w:anchor="_Toc529202027" w:history="1">
        <w:r w:rsidR="005D61AC" w:rsidRPr="00521B64">
          <w:rPr>
            <w:rStyle w:val="Hyperlink"/>
          </w:rPr>
          <w:t>1.</w:t>
        </w:r>
        <w:r w:rsidR="005D61AC">
          <w:rPr>
            <w:rFonts w:asciiTheme="minorHAnsi" w:eastAsiaTheme="minorEastAsia" w:hAnsiTheme="minorHAnsi" w:cstheme="minorBidi"/>
            <w:b w:val="0"/>
            <w:bCs w:val="0"/>
            <w:caps w:val="0"/>
            <w:color w:val="auto"/>
            <w:sz w:val="22"/>
            <w:szCs w:val="22"/>
            <w:lang w:val="es-CO" w:eastAsia="es-CO"/>
          </w:rPr>
          <w:tab/>
        </w:r>
        <w:r w:rsidR="005D61AC" w:rsidRPr="00521B64">
          <w:rPr>
            <w:rStyle w:val="Hyperlink"/>
          </w:rPr>
          <w:t>Background on dispatch and curtailment</w:t>
        </w:r>
        <w:r w:rsidR="005D61AC">
          <w:rPr>
            <w:webHidden/>
          </w:rPr>
          <w:tab/>
        </w:r>
        <w:r w:rsidR="005D61AC">
          <w:rPr>
            <w:webHidden/>
          </w:rPr>
          <w:fldChar w:fldCharType="begin"/>
        </w:r>
        <w:r w:rsidR="005D61AC">
          <w:rPr>
            <w:webHidden/>
          </w:rPr>
          <w:instrText xml:space="preserve"> PAGEREF _Toc529202027 \h </w:instrText>
        </w:r>
        <w:r w:rsidR="005D61AC">
          <w:rPr>
            <w:webHidden/>
          </w:rPr>
        </w:r>
        <w:r w:rsidR="005D61AC">
          <w:rPr>
            <w:webHidden/>
          </w:rPr>
          <w:fldChar w:fldCharType="separate"/>
        </w:r>
        <w:r w:rsidR="005D61AC">
          <w:rPr>
            <w:webHidden/>
          </w:rPr>
          <w:t>7</w:t>
        </w:r>
        <w:r w:rsidR="005D61AC">
          <w:rPr>
            <w:webHidden/>
          </w:rPr>
          <w:fldChar w:fldCharType="end"/>
        </w:r>
      </w:hyperlink>
    </w:p>
    <w:p w14:paraId="6BE76576" w14:textId="757604A4" w:rsidR="005D61AC" w:rsidRDefault="006747ED">
      <w:pPr>
        <w:pStyle w:val="TOC1"/>
        <w:rPr>
          <w:rFonts w:asciiTheme="minorHAnsi" w:eastAsiaTheme="minorEastAsia" w:hAnsiTheme="minorHAnsi" w:cstheme="minorBidi"/>
          <w:b w:val="0"/>
          <w:bCs w:val="0"/>
          <w:caps w:val="0"/>
          <w:color w:val="auto"/>
          <w:sz w:val="22"/>
          <w:szCs w:val="22"/>
          <w:lang w:val="es-CO" w:eastAsia="es-CO"/>
        </w:rPr>
      </w:pPr>
      <w:hyperlink w:anchor="_Toc529202028" w:history="1">
        <w:r w:rsidR="005D61AC" w:rsidRPr="00521B64">
          <w:rPr>
            <w:rStyle w:val="Hyperlink"/>
          </w:rPr>
          <w:t>2.</w:t>
        </w:r>
        <w:r w:rsidR="005D61AC">
          <w:rPr>
            <w:rFonts w:asciiTheme="minorHAnsi" w:eastAsiaTheme="minorEastAsia" w:hAnsiTheme="minorHAnsi" w:cstheme="minorBidi"/>
            <w:b w:val="0"/>
            <w:bCs w:val="0"/>
            <w:caps w:val="0"/>
            <w:color w:val="auto"/>
            <w:sz w:val="22"/>
            <w:szCs w:val="22"/>
            <w:lang w:val="es-CO" w:eastAsia="es-CO"/>
          </w:rPr>
          <w:tab/>
        </w:r>
        <w:r w:rsidR="005D61AC" w:rsidRPr="00521B64">
          <w:rPr>
            <w:rStyle w:val="Hyperlink"/>
          </w:rPr>
          <w:t>REVIew of International leading Practices for covering Dispatch and Curtailment RisK</w:t>
        </w:r>
        <w:r w:rsidR="005D61AC">
          <w:rPr>
            <w:webHidden/>
          </w:rPr>
          <w:tab/>
        </w:r>
        <w:r w:rsidR="005D61AC">
          <w:rPr>
            <w:webHidden/>
          </w:rPr>
          <w:fldChar w:fldCharType="begin"/>
        </w:r>
        <w:r w:rsidR="005D61AC">
          <w:rPr>
            <w:webHidden/>
          </w:rPr>
          <w:instrText xml:space="preserve"> PAGEREF _Toc529202028 \h </w:instrText>
        </w:r>
        <w:r w:rsidR="005D61AC">
          <w:rPr>
            <w:webHidden/>
          </w:rPr>
        </w:r>
        <w:r w:rsidR="005D61AC">
          <w:rPr>
            <w:webHidden/>
          </w:rPr>
          <w:fldChar w:fldCharType="separate"/>
        </w:r>
        <w:r w:rsidR="005D61AC">
          <w:rPr>
            <w:webHidden/>
          </w:rPr>
          <w:t>7</w:t>
        </w:r>
        <w:r w:rsidR="005D61AC">
          <w:rPr>
            <w:webHidden/>
          </w:rPr>
          <w:fldChar w:fldCharType="end"/>
        </w:r>
      </w:hyperlink>
    </w:p>
    <w:p w14:paraId="272C617F" w14:textId="2750ACD9" w:rsidR="005D61AC" w:rsidRDefault="006747ED">
      <w:pPr>
        <w:pStyle w:val="TOC2"/>
        <w:rPr>
          <w:rFonts w:asciiTheme="minorHAnsi" w:eastAsiaTheme="minorEastAsia" w:hAnsiTheme="minorHAnsi" w:cstheme="minorBidi"/>
          <w:caps w:val="0"/>
          <w:sz w:val="22"/>
          <w:szCs w:val="22"/>
          <w:lang w:val="es-CO" w:eastAsia="es-CO"/>
        </w:rPr>
      </w:pPr>
      <w:hyperlink w:anchor="_Toc529202029" w:history="1">
        <w:r w:rsidR="005D61AC" w:rsidRPr="00521B64">
          <w:rPr>
            <w:rStyle w:val="Hyperlink"/>
          </w:rPr>
          <w:t>NERC (United States and Canada)</w:t>
        </w:r>
        <w:r w:rsidR="005D61AC">
          <w:rPr>
            <w:webHidden/>
          </w:rPr>
          <w:tab/>
        </w:r>
        <w:r w:rsidR="005D61AC">
          <w:rPr>
            <w:webHidden/>
          </w:rPr>
          <w:fldChar w:fldCharType="begin"/>
        </w:r>
        <w:r w:rsidR="005D61AC">
          <w:rPr>
            <w:webHidden/>
          </w:rPr>
          <w:instrText xml:space="preserve"> PAGEREF _Toc529202029 \h </w:instrText>
        </w:r>
        <w:r w:rsidR="005D61AC">
          <w:rPr>
            <w:webHidden/>
          </w:rPr>
        </w:r>
        <w:r w:rsidR="005D61AC">
          <w:rPr>
            <w:webHidden/>
          </w:rPr>
          <w:fldChar w:fldCharType="separate"/>
        </w:r>
        <w:r w:rsidR="005D61AC">
          <w:rPr>
            <w:webHidden/>
          </w:rPr>
          <w:t>7</w:t>
        </w:r>
        <w:r w:rsidR="005D61AC">
          <w:rPr>
            <w:webHidden/>
          </w:rPr>
          <w:fldChar w:fldCharType="end"/>
        </w:r>
      </w:hyperlink>
    </w:p>
    <w:p w14:paraId="6CA501E7" w14:textId="2C00D456" w:rsidR="005D61AC" w:rsidRDefault="006747ED">
      <w:pPr>
        <w:pStyle w:val="TOC2"/>
        <w:rPr>
          <w:rFonts w:asciiTheme="minorHAnsi" w:eastAsiaTheme="minorEastAsia" w:hAnsiTheme="minorHAnsi" w:cstheme="minorBidi"/>
          <w:caps w:val="0"/>
          <w:sz w:val="22"/>
          <w:szCs w:val="22"/>
          <w:lang w:val="es-CO" w:eastAsia="es-CO"/>
        </w:rPr>
      </w:pPr>
      <w:hyperlink w:anchor="_Toc529202030" w:history="1">
        <w:r w:rsidR="005D61AC" w:rsidRPr="00521B64">
          <w:rPr>
            <w:rStyle w:val="Hyperlink"/>
          </w:rPr>
          <w:t>ENTSO-E (Europe)</w:t>
        </w:r>
        <w:r w:rsidR="005D61AC">
          <w:rPr>
            <w:webHidden/>
          </w:rPr>
          <w:tab/>
        </w:r>
        <w:r w:rsidR="005D61AC">
          <w:rPr>
            <w:webHidden/>
          </w:rPr>
          <w:fldChar w:fldCharType="begin"/>
        </w:r>
        <w:r w:rsidR="005D61AC">
          <w:rPr>
            <w:webHidden/>
          </w:rPr>
          <w:instrText xml:space="preserve"> PAGEREF _Toc529202030 \h </w:instrText>
        </w:r>
        <w:r w:rsidR="005D61AC">
          <w:rPr>
            <w:webHidden/>
          </w:rPr>
        </w:r>
        <w:r w:rsidR="005D61AC">
          <w:rPr>
            <w:webHidden/>
          </w:rPr>
          <w:fldChar w:fldCharType="separate"/>
        </w:r>
        <w:r w:rsidR="005D61AC">
          <w:rPr>
            <w:webHidden/>
          </w:rPr>
          <w:t>13</w:t>
        </w:r>
        <w:r w:rsidR="005D61AC">
          <w:rPr>
            <w:webHidden/>
          </w:rPr>
          <w:fldChar w:fldCharType="end"/>
        </w:r>
      </w:hyperlink>
    </w:p>
    <w:p w14:paraId="1146E0AC" w14:textId="6944901E" w:rsidR="005D61AC" w:rsidRDefault="006747ED">
      <w:pPr>
        <w:pStyle w:val="TOC1"/>
        <w:rPr>
          <w:rFonts w:asciiTheme="minorHAnsi" w:eastAsiaTheme="minorEastAsia" w:hAnsiTheme="minorHAnsi" w:cstheme="minorBidi"/>
          <w:b w:val="0"/>
          <w:bCs w:val="0"/>
          <w:caps w:val="0"/>
          <w:color w:val="auto"/>
          <w:sz w:val="22"/>
          <w:szCs w:val="22"/>
          <w:lang w:val="es-CO" w:eastAsia="es-CO"/>
        </w:rPr>
      </w:pPr>
      <w:hyperlink w:anchor="_Toc529202031" w:history="1">
        <w:r w:rsidR="005D61AC" w:rsidRPr="00521B64">
          <w:rPr>
            <w:rStyle w:val="Hyperlink"/>
          </w:rPr>
          <w:t>3.</w:t>
        </w:r>
        <w:r w:rsidR="005D61AC">
          <w:rPr>
            <w:rFonts w:asciiTheme="minorHAnsi" w:eastAsiaTheme="minorEastAsia" w:hAnsiTheme="minorHAnsi" w:cstheme="minorBidi"/>
            <w:b w:val="0"/>
            <w:bCs w:val="0"/>
            <w:caps w:val="0"/>
            <w:color w:val="auto"/>
            <w:sz w:val="22"/>
            <w:szCs w:val="22"/>
            <w:lang w:val="es-CO" w:eastAsia="es-CO"/>
          </w:rPr>
          <w:tab/>
        </w:r>
        <w:r w:rsidR="005D61AC" w:rsidRPr="00521B64">
          <w:rPr>
            <w:rStyle w:val="Hyperlink"/>
          </w:rPr>
          <w:t>Identification and MITIGATION of dispatch and curtailment risk</w:t>
        </w:r>
        <w:r w:rsidR="005D61AC">
          <w:rPr>
            <w:webHidden/>
          </w:rPr>
          <w:tab/>
        </w:r>
        <w:r w:rsidR="005D61AC">
          <w:rPr>
            <w:webHidden/>
          </w:rPr>
          <w:fldChar w:fldCharType="begin"/>
        </w:r>
        <w:r w:rsidR="005D61AC">
          <w:rPr>
            <w:webHidden/>
          </w:rPr>
          <w:instrText xml:space="preserve"> PAGEREF _Toc529202031 \h </w:instrText>
        </w:r>
        <w:r w:rsidR="005D61AC">
          <w:rPr>
            <w:webHidden/>
          </w:rPr>
        </w:r>
        <w:r w:rsidR="005D61AC">
          <w:rPr>
            <w:webHidden/>
          </w:rPr>
          <w:fldChar w:fldCharType="separate"/>
        </w:r>
        <w:r w:rsidR="005D61AC">
          <w:rPr>
            <w:webHidden/>
          </w:rPr>
          <w:t>16</w:t>
        </w:r>
        <w:r w:rsidR="005D61AC">
          <w:rPr>
            <w:webHidden/>
          </w:rPr>
          <w:fldChar w:fldCharType="end"/>
        </w:r>
      </w:hyperlink>
    </w:p>
    <w:p w14:paraId="6725F3BC" w14:textId="219FFC56" w:rsidR="005D61AC" w:rsidRDefault="006747ED">
      <w:pPr>
        <w:pStyle w:val="TOC1"/>
        <w:rPr>
          <w:rFonts w:asciiTheme="minorHAnsi" w:eastAsiaTheme="minorEastAsia" w:hAnsiTheme="minorHAnsi" w:cstheme="minorBidi"/>
          <w:b w:val="0"/>
          <w:bCs w:val="0"/>
          <w:caps w:val="0"/>
          <w:color w:val="auto"/>
          <w:sz w:val="22"/>
          <w:szCs w:val="22"/>
          <w:lang w:val="es-CO" w:eastAsia="es-CO"/>
        </w:rPr>
      </w:pPr>
      <w:hyperlink w:anchor="_Toc529202032" w:history="1">
        <w:r w:rsidR="005D61AC" w:rsidRPr="00521B64">
          <w:rPr>
            <w:rStyle w:val="Hyperlink"/>
          </w:rPr>
          <w:t>4.</w:t>
        </w:r>
        <w:r w:rsidR="005D61AC">
          <w:rPr>
            <w:rFonts w:asciiTheme="minorHAnsi" w:eastAsiaTheme="minorEastAsia" w:hAnsiTheme="minorHAnsi" w:cstheme="minorBidi"/>
            <w:b w:val="0"/>
            <w:bCs w:val="0"/>
            <w:caps w:val="0"/>
            <w:color w:val="auto"/>
            <w:sz w:val="22"/>
            <w:szCs w:val="22"/>
            <w:lang w:val="es-CO" w:eastAsia="es-CO"/>
          </w:rPr>
          <w:tab/>
        </w:r>
        <w:r w:rsidR="005D61AC" w:rsidRPr="00521B64">
          <w:rPr>
            <w:rStyle w:val="Hyperlink"/>
          </w:rPr>
          <w:t>PROPOSED dispatch and curtailment risk GUIDELINES</w:t>
        </w:r>
        <w:r w:rsidR="005D61AC">
          <w:rPr>
            <w:webHidden/>
          </w:rPr>
          <w:tab/>
        </w:r>
        <w:r w:rsidR="005D61AC">
          <w:rPr>
            <w:webHidden/>
          </w:rPr>
          <w:fldChar w:fldCharType="begin"/>
        </w:r>
        <w:r w:rsidR="005D61AC">
          <w:rPr>
            <w:webHidden/>
          </w:rPr>
          <w:instrText xml:space="preserve"> PAGEREF _Toc529202032 \h </w:instrText>
        </w:r>
        <w:r w:rsidR="005D61AC">
          <w:rPr>
            <w:webHidden/>
          </w:rPr>
        </w:r>
        <w:r w:rsidR="005D61AC">
          <w:rPr>
            <w:webHidden/>
          </w:rPr>
          <w:fldChar w:fldCharType="separate"/>
        </w:r>
        <w:r w:rsidR="005D61AC">
          <w:rPr>
            <w:webHidden/>
          </w:rPr>
          <w:t>19</w:t>
        </w:r>
        <w:r w:rsidR="005D61AC">
          <w:rPr>
            <w:webHidden/>
          </w:rPr>
          <w:fldChar w:fldCharType="end"/>
        </w:r>
      </w:hyperlink>
    </w:p>
    <w:p w14:paraId="3604578D" w14:textId="048DAB2E" w:rsidR="005D61AC" w:rsidRDefault="006747ED">
      <w:pPr>
        <w:pStyle w:val="TOC1"/>
        <w:rPr>
          <w:rFonts w:asciiTheme="minorHAnsi" w:eastAsiaTheme="minorEastAsia" w:hAnsiTheme="minorHAnsi" w:cstheme="minorBidi"/>
          <w:b w:val="0"/>
          <w:bCs w:val="0"/>
          <w:caps w:val="0"/>
          <w:color w:val="auto"/>
          <w:sz w:val="22"/>
          <w:szCs w:val="22"/>
          <w:lang w:val="es-CO" w:eastAsia="es-CO"/>
        </w:rPr>
      </w:pPr>
      <w:hyperlink w:anchor="_Toc529202033" w:history="1">
        <w:r w:rsidR="005D61AC" w:rsidRPr="00521B64">
          <w:rPr>
            <w:rStyle w:val="Hyperlink"/>
          </w:rPr>
          <w:t>5.</w:t>
        </w:r>
        <w:r w:rsidR="005D61AC">
          <w:rPr>
            <w:rFonts w:asciiTheme="minorHAnsi" w:eastAsiaTheme="minorEastAsia" w:hAnsiTheme="minorHAnsi" w:cstheme="minorBidi"/>
            <w:b w:val="0"/>
            <w:bCs w:val="0"/>
            <w:caps w:val="0"/>
            <w:color w:val="auto"/>
            <w:sz w:val="22"/>
            <w:szCs w:val="22"/>
            <w:lang w:val="es-CO" w:eastAsia="es-CO"/>
          </w:rPr>
          <w:tab/>
        </w:r>
        <w:r w:rsidR="005D61AC" w:rsidRPr="00521B64">
          <w:rPr>
            <w:rStyle w:val="Hyperlink"/>
          </w:rPr>
          <w:t>Next Steps</w:t>
        </w:r>
        <w:r w:rsidR="005D61AC">
          <w:rPr>
            <w:webHidden/>
          </w:rPr>
          <w:tab/>
        </w:r>
        <w:r w:rsidR="005D61AC">
          <w:rPr>
            <w:webHidden/>
          </w:rPr>
          <w:fldChar w:fldCharType="begin"/>
        </w:r>
        <w:r w:rsidR="005D61AC">
          <w:rPr>
            <w:webHidden/>
          </w:rPr>
          <w:instrText xml:space="preserve"> PAGEREF _Toc529202033 \h </w:instrText>
        </w:r>
        <w:r w:rsidR="005D61AC">
          <w:rPr>
            <w:webHidden/>
          </w:rPr>
        </w:r>
        <w:r w:rsidR="005D61AC">
          <w:rPr>
            <w:webHidden/>
          </w:rPr>
          <w:fldChar w:fldCharType="separate"/>
        </w:r>
        <w:r w:rsidR="005D61AC">
          <w:rPr>
            <w:webHidden/>
          </w:rPr>
          <w:t>30</w:t>
        </w:r>
        <w:r w:rsidR="005D61AC">
          <w:rPr>
            <w:webHidden/>
          </w:rPr>
          <w:fldChar w:fldCharType="end"/>
        </w:r>
      </w:hyperlink>
    </w:p>
    <w:p w14:paraId="617B4954" w14:textId="251FD80A" w:rsidR="00CD3AD9" w:rsidRPr="00AC70A4" w:rsidRDefault="006C5CD9" w:rsidP="0036354C">
      <w:pPr>
        <w:pStyle w:val="Title"/>
        <w:pBdr>
          <w:bottom w:val="none" w:sz="0" w:space="0" w:color="auto"/>
        </w:pBdr>
        <w:spacing w:before="0" w:after="40"/>
        <w:rPr>
          <w:rFonts w:ascii="Arial" w:hAnsi="Arial" w:cs="Arial"/>
        </w:rPr>
      </w:pPr>
      <w:r w:rsidRPr="00AC70A4">
        <w:rPr>
          <w:rFonts w:ascii="Arial" w:hAnsi="Arial" w:cs="Arial"/>
          <w:b/>
          <w:bCs/>
          <w:caps/>
          <w:noProof/>
          <w:color w:val="001D58" w:themeColor="accent1" w:themeShade="BF"/>
          <w:sz w:val="20"/>
          <w:szCs w:val="20"/>
        </w:rPr>
        <w:fldChar w:fldCharType="end"/>
      </w:r>
      <w:r w:rsidR="00E02223" w:rsidRPr="00AC70A4">
        <w:rPr>
          <w:rFonts w:ascii="Arial" w:hAnsi="Arial" w:cs="Arial"/>
        </w:rPr>
        <w:t xml:space="preserve"> </w:t>
      </w:r>
    </w:p>
    <w:p w14:paraId="51B90D8E" w14:textId="77777777" w:rsidR="005617FF" w:rsidRPr="00AC70A4" w:rsidRDefault="005617FF">
      <w:pPr>
        <w:spacing w:after="0"/>
        <w:jc w:val="left"/>
        <w:rPr>
          <w:rFonts w:cs="Arial"/>
        </w:rPr>
      </w:pPr>
      <w:bookmarkStart w:id="1" w:name="_Toc346009075"/>
      <w:bookmarkEnd w:id="0"/>
      <w:r w:rsidRPr="00AC70A4">
        <w:rPr>
          <w:rFonts w:cs="Arial"/>
        </w:rPr>
        <w:br w:type="page"/>
      </w:r>
    </w:p>
    <w:p w14:paraId="10884364" w14:textId="25C4D34A" w:rsidR="001A2754" w:rsidRPr="00AC70A4" w:rsidRDefault="00D45ACB" w:rsidP="00D45ACB">
      <w:pPr>
        <w:pStyle w:val="Title"/>
        <w:spacing w:after="120"/>
        <w:rPr>
          <w:rFonts w:ascii="Arial" w:hAnsi="Arial" w:cs="Arial"/>
          <w:color w:val="001D58" w:themeColor="accent1" w:themeShade="BF"/>
        </w:rPr>
      </w:pPr>
      <w:r w:rsidRPr="00AC70A4">
        <w:rPr>
          <w:rFonts w:ascii="Arial" w:hAnsi="Arial" w:cs="Arial"/>
          <w:color w:val="001D58" w:themeColor="accent1" w:themeShade="BF"/>
        </w:rPr>
        <w:lastRenderedPageBreak/>
        <w:t>Acronyms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526"/>
        <w:gridCol w:w="7609"/>
      </w:tblGrid>
      <w:tr w:rsidR="00D45ACB" w:rsidRPr="00AC70A4" w14:paraId="12539F7A" w14:textId="77777777" w:rsidTr="0079336F">
        <w:tc>
          <w:tcPr>
            <w:tcW w:w="1526" w:type="dxa"/>
            <w:shd w:val="clear" w:color="auto" w:fill="FFFFFF" w:themeFill="background1"/>
          </w:tcPr>
          <w:p w14:paraId="66F1BC24" w14:textId="765CC888" w:rsidR="00D45ACB"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ACER</w:t>
            </w:r>
          </w:p>
        </w:tc>
        <w:tc>
          <w:tcPr>
            <w:tcW w:w="7609" w:type="dxa"/>
            <w:shd w:val="clear" w:color="auto" w:fill="FFFFFF" w:themeFill="background1"/>
          </w:tcPr>
          <w:p w14:paraId="38FE641E" w14:textId="382E3A41" w:rsidR="00D45ACB" w:rsidRPr="00AC70A4" w:rsidRDefault="00D45ACB" w:rsidP="0079336F">
            <w:pPr>
              <w:pStyle w:val="TableText"/>
              <w:spacing w:beforeLines="0" w:before="40" w:afterLines="0" w:after="40"/>
              <w:rPr>
                <w:rFonts w:ascii="Arial" w:hAnsi="Arial" w:cs="Arial"/>
                <w:sz w:val="22"/>
                <w:szCs w:val="22"/>
              </w:rPr>
            </w:pPr>
            <w:r w:rsidRPr="00AC70A4">
              <w:rPr>
                <w:rFonts w:ascii="Arial" w:hAnsi="Arial" w:cs="Arial"/>
                <w:sz w:val="22"/>
                <w:szCs w:val="22"/>
              </w:rPr>
              <w:t>Agency for the C</w:t>
            </w:r>
            <w:r w:rsidR="00872898" w:rsidRPr="00AC70A4">
              <w:rPr>
                <w:rFonts w:ascii="Arial" w:hAnsi="Arial" w:cs="Arial"/>
                <w:sz w:val="22"/>
                <w:szCs w:val="22"/>
              </w:rPr>
              <w:t>ooperation of Energy Regulators</w:t>
            </w:r>
          </w:p>
        </w:tc>
      </w:tr>
      <w:tr w:rsidR="00872898" w:rsidRPr="00AC70A4" w14:paraId="6814F7C5" w14:textId="77777777" w:rsidTr="0079336F">
        <w:tc>
          <w:tcPr>
            <w:tcW w:w="1526" w:type="dxa"/>
            <w:shd w:val="clear" w:color="auto" w:fill="FFFFFF" w:themeFill="background1"/>
          </w:tcPr>
          <w:p w14:paraId="3A9B324A" w14:textId="72D82F54" w:rsidR="00872898"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DAFD</w:t>
            </w:r>
          </w:p>
        </w:tc>
        <w:tc>
          <w:tcPr>
            <w:tcW w:w="7609" w:type="dxa"/>
            <w:shd w:val="clear" w:color="auto" w:fill="FFFFFF" w:themeFill="background1"/>
          </w:tcPr>
          <w:p w14:paraId="6EE526F8" w14:textId="65BEA739" w:rsidR="00872898"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Day</w:t>
            </w:r>
            <w:r w:rsidR="006C1EFF">
              <w:rPr>
                <w:rFonts w:ascii="Arial" w:hAnsi="Arial" w:cs="Arial"/>
                <w:sz w:val="22"/>
                <w:szCs w:val="22"/>
              </w:rPr>
              <w:t>-</w:t>
            </w:r>
            <w:r w:rsidRPr="00AC70A4">
              <w:rPr>
                <w:rFonts w:ascii="Arial" w:hAnsi="Arial" w:cs="Arial"/>
                <w:sz w:val="22"/>
                <w:szCs w:val="22"/>
              </w:rPr>
              <w:t>Ahead Firmness Deadline</w:t>
            </w:r>
          </w:p>
        </w:tc>
      </w:tr>
      <w:tr w:rsidR="00872898" w:rsidRPr="00AC70A4" w14:paraId="0003931C" w14:textId="77777777" w:rsidTr="0079336F">
        <w:tc>
          <w:tcPr>
            <w:tcW w:w="1526" w:type="dxa"/>
            <w:shd w:val="clear" w:color="auto" w:fill="FFFFFF" w:themeFill="background1"/>
          </w:tcPr>
          <w:p w14:paraId="3192689F" w14:textId="56CE0642" w:rsidR="00872898"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DAM</w:t>
            </w:r>
          </w:p>
        </w:tc>
        <w:tc>
          <w:tcPr>
            <w:tcW w:w="7609" w:type="dxa"/>
            <w:shd w:val="clear" w:color="auto" w:fill="FFFFFF" w:themeFill="background1"/>
          </w:tcPr>
          <w:p w14:paraId="58C45BD3" w14:textId="5E2230D0" w:rsidR="00872898"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Day</w:t>
            </w:r>
            <w:r w:rsidR="006C1EFF">
              <w:rPr>
                <w:rFonts w:ascii="Arial" w:hAnsi="Arial" w:cs="Arial"/>
                <w:sz w:val="22"/>
                <w:szCs w:val="22"/>
              </w:rPr>
              <w:t>-</w:t>
            </w:r>
            <w:r w:rsidRPr="00AC70A4">
              <w:rPr>
                <w:rFonts w:ascii="Arial" w:hAnsi="Arial" w:cs="Arial"/>
                <w:sz w:val="22"/>
                <w:szCs w:val="22"/>
              </w:rPr>
              <w:t>Ahead Market</w:t>
            </w:r>
          </w:p>
        </w:tc>
      </w:tr>
      <w:tr w:rsidR="00872898" w:rsidRPr="00AC70A4" w14:paraId="4DCA8E51" w14:textId="77777777" w:rsidTr="00872898">
        <w:trPr>
          <w:trHeight w:val="189"/>
        </w:trPr>
        <w:tc>
          <w:tcPr>
            <w:tcW w:w="1526" w:type="dxa"/>
            <w:shd w:val="clear" w:color="auto" w:fill="FFFFFF" w:themeFill="background1"/>
          </w:tcPr>
          <w:p w14:paraId="2A312ABC" w14:textId="2A24C20B" w:rsidR="00872898"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DOS</w:t>
            </w:r>
          </w:p>
        </w:tc>
        <w:tc>
          <w:tcPr>
            <w:tcW w:w="7609" w:type="dxa"/>
            <w:shd w:val="clear" w:color="auto" w:fill="FFFFFF" w:themeFill="background1"/>
          </w:tcPr>
          <w:p w14:paraId="3B4128E4" w14:textId="0017BE05" w:rsidR="00872898" w:rsidRPr="00AC70A4" w:rsidRDefault="00817EC2" w:rsidP="007D3DED">
            <w:pPr>
              <w:pStyle w:val="TableText"/>
              <w:spacing w:beforeLines="0" w:before="40" w:afterLines="0" w:after="40"/>
              <w:rPr>
                <w:rFonts w:ascii="Arial" w:hAnsi="Arial" w:cs="Arial"/>
                <w:sz w:val="22"/>
                <w:szCs w:val="22"/>
              </w:rPr>
            </w:pPr>
            <w:r w:rsidRPr="00AC70A4">
              <w:rPr>
                <w:rFonts w:ascii="Arial" w:hAnsi="Arial" w:cs="Arial"/>
                <w:sz w:val="22"/>
                <w:szCs w:val="22"/>
              </w:rPr>
              <w:t>U</w:t>
            </w:r>
            <w:r w:rsidR="007D3DED">
              <w:rPr>
                <w:rFonts w:ascii="Arial" w:hAnsi="Arial" w:cs="Arial"/>
                <w:sz w:val="22"/>
                <w:szCs w:val="22"/>
              </w:rPr>
              <w:t>.S.</w:t>
            </w:r>
            <w:r w:rsidRPr="00AC70A4">
              <w:rPr>
                <w:rFonts w:ascii="Arial" w:hAnsi="Arial" w:cs="Arial"/>
                <w:sz w:val="22"/>
                <w:szCs w:val="22"/>
              </w:rPr>
              <w:t xml:space="preserve"> </w:t>
            </w:r>
            <w:r w:rsidR="00872898" w:rsidRPr="00AC70A4">
              <w:rPr>
                <w:rFonts w:ascii="Arial" w:hAnsi="Arial" w:cs="Arial"/>
                <w:sz w:val="22"/>
                <w:szCs w:val="22"/>
              </w:rPr>
              <w:t>Department of State</w:t>
            </w:r>
          </w:p>
        </w:tc>
      </w:tr>
      <w:tr w:rsidR="00872898" w:rsidRPr="00AC70A4" w14:paraId="68D8655D" w14:textId="77777777" w:rsidTr="0079336F">
        <w:tc>
          <w:tcPr>
            <w:tcW w:w="1526" w:type="dxa"/>
            <w:shd w:val="clear" w:color="auto" w:fill="FFFFFF" w:themeFill="background1"/>
          </w:tcPr>
          <w:p w14:paraId="33BFDA76" w14:textId="24B3EBEA" w:rsidR="00872898"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ENR</w:t>
            </w:r>
          </w:p>
        </w:tc>
        <w:tc>
          <w:tcPr>
            <w:tcW w:w="7609" w:type="dxa"/>
            <w:shd w:val="clear" w:color="auto" w:fill="FFFFFF" w:themeFill="background1"/>
          </w:tcPr>
          <w:p w14:paraId="622CB995" w14:textId="31C5680C" w:rsidR="00872898"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Bureau of Energy Resources</w:t>
            </w:r>
          </w:p>
        </w:tc>
      </w:tr>
      <w:tr w:rsidR="00872898" w:rsidRPr="00AC70A4" w14:paraId="0019CE23" w14:textId="77777777" w:rsidTr="0079336F">
        <w:tc>
          <w:tcPr>
            <w:tcW w:w="1526" w:type="dxa"/>
            <w:shd w:val="clear" w:color="auto" w:fill="FFFFFF" w:themeFill="background1"/>
          </w:tcPr>
          <w:p w14:paraId="40991000" w14:textId="61074996" w:rsidR="00872898" w:rsidRPr="00AC70A4" w:rsidRDefault="00872898" w:rsidP="0079336F">
            <w:pPr>
              <w:pStyle w:val="TableText"/>
              <w:spacing w:beforeLines="0" w:before="40" w:afterLines="0" w:after="40"/>
              <w:rPr>
                <w:rFonts w:ascii="Arial" w:hAnsi="Arial" w:cs="Arial"/>
                <w:sz w:val="22"/>
                <w:szCs w:val="22"/>
                <w:lang w:val="es-ES_tradnl"/>
              </w:rPr>
            </w:pPr>
            <w:r w:rsidRPr="00AC70A4">
              <w:rPr>
                <w:rFonts w:ascii="Arial" w:hAnsi="Arial" w:cs="Arial"/>
                <w:sz w:val="22"/>
                <w:szCs w:val="22"/>
                <w:lang w:val="es-ES_tradnl"/>
              </w:rPr>
              <w:t>ENTSO-E</w:t>
            </w:r>
          </w:p>
        </w:tc>
        <w:tc>
          <w:tcPr>
            <w:tcW w:w="7609" w:type="dxa"/>
            <w:shd w:val="clear" w:color="auto" w:fill="FFFFFF" w:themeFill="background1"/>
          </w:tcPr>
          <w:p w14:paraId="4B07AA37" w14:textId="45C16BE9" w:rsidR="00872898"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European Network Transmission System Operators - Electricity</w:t>
            </w:r>
          </w:p>
        </w:tc>
      </w:tr>
      <w:tr w:rsidR="005647FC" w:rsidRPr="00AC70A4" w14:paraId="44BB9667" w14:textId="77777777" w:rsidTr="0079336F">
        <w:tc>
          <w:tcPr>
            <w:tcW w:w="1526" w:type="dxa"/>
            <w:shd w:val="clear" w:color="auto" w:fill="FFFFFF" w:themeFill="background1"/>
          </w:tcPr>
          <w:p w14:paraId="16780BB1" w14:textId="35BFC55A" w:rsidR="005647FC" w:rsidRPr="00AC70A4" w:rsidRDefault="005647FC" w:rsidP="0079336F">
            <w:pPr>
              <w:pStyle w:val="TableText"/>
              <w:spacing w:beforeLines="0" w:before="40" w:afterLines="0" w:after="40"/>
              <w:rPr>
                <w:rFonts w:ascii="Arial" w:hAnsi="Arial" w:cs="Arial"/>
                <w:sz w:val="22"/>
                <w:szCs w:val="22"/>
                <w:lang w:val="es-ES_tradnl"/>
              </w:rPr>
            </w:pPr>
            <w:r w:rsidRPr="00AC70A4">
              <w:rPr>
                <w:rFonts w:ascii="Arial" w:hAnsi="Arial" w:cs="Arial"/>
                <w:sz w:val="22"/>
                <w:szCs w:val="22"/>
                <w:lang w:val="es-ES_tradnl"/>
              </w:rPr>
              <w:t>EC</w:t>
            </w:r>
          </w:p>
        </w:tc>
        <w:tc>
          <w:tcPr>
            <w:tcW w:w="7609" w:type="dxa"/>
            <w:shd w:val="clear" w:color="auto" w:fill="FFFFFF" w:themeFill="background1"/>
          </w:tcPr>
          <w:p w14:paraId="16653C00" w14:textId="79C1ABDA" w:rsidR="005647FC" w:rsidRPr="00AC70A4" w:rsidRDefault="005647FC" w:rsidP="0079336F">
            <w:pPr>
              <w:pStyle w:val="TableText"/>
              <w:spacing w:beforeLines="0" w:before="40" w:afterLines="0" w:after="40"/>
              <w:rPr>
                <w:rFonts w:ascii="Arial" w:hAnsi="Arial" w:cs="Arial"/>
                <w:sz w:val="22"/>
                <w:szCs w:val="22"/>
              </w:rPr>
            </w:pPr>
            <w:r w:rsidRPr="00AC70A4">
              <w:rPr>
                <w:rFonts w:ascii="Arial" w:hAnsi="Arial" w:cs="Arial"/>
                <w:sz w:val="22"/>
                <w:szCs w:val="22"/>
              </w:rPr>
              <w:t>European Commission</w:t>
            </w:r>
          </w:p>
        </w:tc>
      </w:tr>
      <w:tr w:rsidR="00D45ACB" w:rsidRPr="00AC70A4" w14:paraId="6AC51C85" w14:textId="77777777" w:rsidTr="00872898">
        <w:trPr>
          <w:trHeight w:val="60"/>
        </w:trPr>
        <w:tc>
          <w:tcPr>
            <w:tcW w:w="1526" w:type="dxa"/>
            <w:shd w:val="clear" w:color="auto" w:fill="FFFFFF" w:themeFill="background1"/>
          </w:tcPr>
          <w:p w14:paraId="04C6CF68" w14:textId="5815EEAC" w:rsidR="00D45ACB" w:rsidRPr="00AC70A4" w:rsidRDefault="00872898" w:rsidP="0079336F">
            <w:pPr>
              <w:pStyle w:val="TableText"/>
              <w:spacing w:beforeLines="0" w:before="40" w:afterLines="0" w:after="40"/>
              <w:rPr>
                <w:rFonts w:ascii="Arial" w:hAnsi="Arial" w:cs="Arial"/>
                <w:sz w:val="22"/>
                <w:szCs w:val="22"/>
                <w:lang w:val="es-ES_tradnl"/>
              </w:rPr>
            </w:pPr>
            <w:r w:rsidRPr="00AC70A4">
              <w:rPr>
                <w:rFonts w:ascii="Arial" w:hAnsi="Arial" w:cs="Arial"/>
                <w:sz w:val="22"/>
                <w:szCs w:val="22"/>
                <w:lang w:val="es-ES_tradnl"/>
              </w:rPr>
              <w:t>EU</w:t>
            </w:r>
          </w:p>
        </w:tc>
        <w:tc>
          <w:tcPr>
            <w:tcW w:w="7609" w:type="dxa"/>
            <w:shd w:val="clear" w:color="auto" w:fill="FFFFFF" w:themeFill="background1"/>
          </w:tcPr>
          <w:p w14:paraId="33309B5D" w14:textId="76D90341" w:rsidR="00D45ACB"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European Union</w:t>
            </w:r>
          </w:p>
        </w:tc>
      </w:tr>
      <w:tr w:rsidR="00D45ACB" w:rsidRPr="00AC70A4" w14:paraId="5EA9C102" w14:textId="77777777" w:rsidTr="0079336F">
        <w:tc>
          <w:tcPr>
            <w:tcW w:w="1526" w:type="dxa"/>
            <w:shd w:val="clear" w:color="auto" w:fill="FFFFFF" w:themeFill="background1"/>
          </w:tcPr>
          <w:p w14:paraId="26E3FD13" w14:textId="1254AA65" w:rsidR="00D45ACB" w:rsidRPr="00AC70A4" w:rsidRDefault="00872898" w:rsidP="0079336F">
            <w:pPr>
              <w:pStyle w:val="TableText"/>
              <w:spacing w:beforeLines="0" w:before="40" w:afterLines="0" w:after="40"/>
              <w:rPr>
                <w:rFonts w:ascii="Arial" w:hAnsi="Arial" w:cs="Arial"/>
                <w:sz w:val="22"/>
                <w:szCs w:val="22"/>
                <w:lang w:val="es-ES_tradnl"/>
              </w:rPr>
            </w:pPr>
            <w:r w:rsidRPr="00AC70A4">
              <w:rPr>
                <w:rFonts w:ascii="Arial" w:hAnsi="Arial" w:cs="Arial"/>
                <w:sz w:val="22"/>
                <w:szCs w:val="22"/>
                <w:lang w:val="es-ES_tradnl"/>
              </w:rPr>
              <w:t>FERC</w:t>
            </w:r>
          </w:p>
        </w:tc>
        <w:tc>
          <w:tcPr>
            <w:tcW w:w="7609" w:type="dxa"/>
            <w:shd w:val="clear" w:color="auto" w:fill="FFFFFF" w:themeFill="background1"/>
          </w:tcPr>
          <w:p w14:paraId="137084F7" w14:textId="14289A88" w:rsidR="00D45ACB"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Federal Energy Regulatory Commission</w:t>
            </w:r>
          </w:p>
        </w:tc>
      </w:tr>
      <w:tr w:rsidR="00872898" w:rsidRPr="00AC70A4" w14:paraId="5E80BF16" w14:textId="77777777" w:rsidTr="0079336F">
        <w:tc>
          <w:tcPr>
            <w:tcW w:w="1526" w:type="dxa"/>
            <w:shd w:val="clear" w:color="auto" w:fill="FFFFFF" w:themeFill="background1"/>
          </w:tcPr>
          <w:p w14:paraId="2552F11F" w14:textId="39E2257C" w:rsidR="00872898"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IDM</w:t>
            </w:r>
          </w:p>
        </w:tc>
        <w:tc>
          <w:tcPr>
            <w:tcW w:w="7609" w:type="dxa"/>
            <w:shd w:val="clear" w:color="auto" w:fill="FFFFFF" w:themeFill="background1"/>
          </w:tcPr>
          <w:p w14:paraId="79F8F29F" w14:textId="4825265D" w:rsidR="00872898"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Inter-Day Market</w:t>
            </w:r>
          </w:p>
        </w:tc>
      </w:tr>
      <w:tr w:rsidR="00D45ACB" w:rsidRPr="00AC70A4" w14:paraId="48A0F979" w14:textId="77777777" w:rsidTr="0079336F">
        <w:tc>
          <w:tcPr>
            <w:tcW w:w="1526" w:type="dxa"/>
            <w:shd w:val="clear" w:color="auto" w:fill="FFFFFF" w:themeFill="background1"/>
          </w:tcPr>
          <w:p w14:paraId="63B86056" w14:textId="77777777" w:rsidR="00D45ACB" w:rsidRPr="00AC70A4" w:rsidRDefault="00D45ACB" w:rsidP="0079336F">
            <w:pPr>
              <w:pStyle w:val="TableText"/>
              <w:spacing w:beforeLines="0" w:before="40" w:afterLines="0" w:after="40"/>
              <w:rPr>
                <w:rFonts w:ascii="Arial" w:hAnsi="Arial" w:cs="Arial"/>
                <w:sz w:val="22"/>
                <w:szCs w:val="22"/>
              </w:rPr>
            </w:pPr>
            <w:r w:rsidRPr="00AC70A4">
              <w:rPr>
                <w:rFonts w:ascii="Arial" w:hAnsi="Arial" w:cs="Arial"/>
                <w:sz w:val="22"/>
                <w:szCs w:val="22"/>
              </w:rPr>
              <w:t>ISO</w:t>
            </w:r>
          </w:p>
        </w:tc>
        <w:tc>
          <w:tcPr>
            <w:tcW w:w="7609" w:type="dxa"/>
            <w:shd w:val="clear" w:color="auto" w:fill="FFFFFF" w:themeFill="background1"/>
          </w:tcPr>
          <w:p w14:paraId="5018206E" w14:textId="77777777" w:rsidR="00D45ACB" w:rsidRPr="00AC70A4" w:rsidRDefault="00D45ACB" w:rsidP="0079336F">
            <w:pPr>
              <w:pStyle w:val="TableText"/>
              <w:spacing w:beforeLines="0" w:before="40" w:afterLines="0" w:after="40"/>
              <w:rPr>
                <w:rFonts w:ascii="Arial" w:hAnsi="Arial" w:cs="Arial"/>
                <w:sz w:val="22"/>
                <w:szCs w:val="22"/>
              </w:rPr>
            </w:pPr>
            <w:r w:rsidRPr="00AC70A4">
              <w:rPr>
                <w:rFonts w:ascii="Arial" w:hAnsi="Arial" w:cs="Arial"/>
                <w:sz w:val="22"/>
                <w:szCs w:val="22"/>
              </w:rPr>
              <w:t>Independent System Operator</w:t>
            </w:r>
          </w:p>
        </w:tc>
      </w:tr>
      <w:tr w:rsidR="00872898" w:rsidRPr="00AC70A4" w14:paraId="728B3402" w14:textId="77777777" w:rsidTr="0079336F">
        <w:tc>
          <w:tcPr>
            <w:tcW w:w="1526" w:type="dxa"/>
            <w:shd w:val="clear" w:color="auto" w:fill="FFFFFF" w:themeFill="background1"/>
          </w:tcPr>
          <w:p w14:paraId="2E93ECD4" w14:textId="11810F62" w:rsidR="00872898" w:rsidRPr="00AC70A4" w:rsidRDefault="00872898" w:rsidP="0079336F">
            <w:pPr>
              <w:pStyle w:val="TableText"/>
              <w:spacing w:beforeLines="0" w:before="40" w:afterLines="0" w:after="40"/>
              <w:rPr>
                <w:rFonts w:ascii="Arial" w:hAnsi="Arial" w:cs="Arial"/>
                <w:sz w:val="22"/>
                <w:szCs w:val="22"/>
                <w:lang w:val="es-ES_tradnl"/>
              </w:rPr>
            </w:pPr>
            <w:r w:rsidRPr="00AC70A4">
              <w:rPr>
                <w:rFonts w:ascii="Arial" w:hAnsi="Arial" w:cs="Arial"/>
                <w:sz w:val="22"/>
                <w:szCs w:val="22"/>
                <w:lang w:val="es-ES_tradnl"/>
              </w:rPr>
              <w:t>MO</w:t>
            </w:r>
          </w:p>
        </w:tc>
        <w:tc>
          <w:tcPr>
            <w:tcW w:w="7609" w:type="dxa"/>
            <w:shd w:val="clear" w:color="auto" w:fill="FFFFFF" w:themeFill="background1"/>
          </w:tcPr>
          <w:p w14:paraId="7BF14905" w14:textId="16661B11" w:rsidR="00872898"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Market Operator</w:t>
            </w:r>
          </w:p>
        </w:tc>
      </w:tr>
      <w:tr w:rsidR="0023180D" w:rsidRPr="00AC70A4" w14:paraId="6C3FDCFF" w14:textId="77777777" w:rsidTr="0079336F">
        <w:tc>
          <w:tcPr>
            <w:tcW w:w="1526" w:type="dxa"/>
            <w:shd w:val="clear" w:color="auto" w:fill="FFFFFF" w:themeFill="background1"/>
          </w:tcPr>
          <w:p w14:paraId="7E3AF627" w14:textId="73B74864" w:rsidR="0023180D" w:rsidRPr="00AC70A4" w:rsidRDefault="0023180D" w:rsidP="0079336F">
            <w:pPr>
              <w:pStyle w:val="TableText"/>
              <w:spacing w:beforeLines="0" w:before="40" w:afterLines="0" w:after="40"/>
              <w:rPr>
                <w:rFonts w:ascii="Arial" w:hAnsi="Arial" w:cs="Arial"/>
                <w:sz w:val="22"/>
                <w:szCs w:val="22"/>
                <w:lang w:val="es-ES_tradnl"/>
              </w:rPr>
            </w:pPr>
            <w:r w:rsidRPr="00AC70A4">
              <w:rPr>
                <w:rFonts w:ascii="Arial" w:hAnsi="Arial" w:cs="Arial"/>
                <w:sz w:val="22"/>
                <w:szCs w:val="22"/>
                <w:lang w:val="es-ES_tradnl"/>
              </w:rPr>
              <w:t>NDA</w:t>
            </w:r>
          </w:p>
        </w:tc>
        <w:tc>
          <w:tcPr>
            <w:tcW w:w="7609" w:type="dxa"/>
            <w:shd w:val="clear" w:color="auto" w:fill="FFFFFF" w:themeFill="background1"/>
          </w:tcPr>
          <w:p w14:paraId="37023F36" w14:textId="4AF8B0A4" w:rsidR="0023180D" w:rsidRPr="00AC70A4" w:rsidRDefault="0023180D" w:rsidP="0079336F">
            <w:pPr>
              <w:pStyle w:val="TableText"/>
              <w:spacing w:beforeLines="0" w:before="40" w:afterLines="0" w:after="40"/>
              <w:rPr>
                <w:rFonts w:ascii="Arial" w:hAnsi="Arial" w:cs="Arial"/>
                <w:sz w:val="22"/>
                <w:szCs w:val="22"/>
              </w:rPr>
            </w:pPr>
            <w:r w:rsidRPr="00AC70A4">
              <w:rPr>
                <w:rFonts w:ascii="Arial" w:hAnsi="Arial" w:cs="Arial"/>
                <w:sz w:val="22"/>
                <w:szCs w:val="22"/>
              </w:rPr>
              <w:t>Non-Disclosure Agreement</w:t>
            </w:r>
          </w:p>
        </w:tc>
      </w:tr>
      <w:tr w:rsidR="00872898" w:rsidRPr="00AC70A4" w14:paraId="750762CB" w14:textId="77777777" w:rsidTr="0079336F">
        <w:tc>
          <w:tcPr>
            <w:tcW w:w="1526" w:type="dxa"/>
            <w:shd w:val="clear" w:color="auto" w:fill="FFFFFF" w:themeFill="background1"/>
          </w:tcPr>
          <w:p w14:paraId="72E04F7F" w14:textId="2E8E8D09" w:rsidR="00872898" w:rsidRPr="00AC70A4" w:rsidRDefault="00872898" w:rsidP="0079336F">
            <w:pPr>
              <w:pStyle w:val="TableText"/>
              <w:spacing w:beforeLines="0" w:before="40" w:afterLines="0" w:after="40"/>
              <w:rPr>
                <w:rFonts w:ascii="Arial" w:hAnsi="Arial" w:cs="Arial"/>
                <w:sz w:val="22"/>
                <w:szCs w:val="22"/>
                <w:lang w:val="es-ES_tradnl"/>
              </w:rPr>
            </w:pPr>
            <w:r w:rsidRPr="00AC70A4">
              <w:rPr>
                <w:rFonts w:ascii="Arial" w:hAnsi="Arial" w:cs="Arial"/>
                <w:sz w:val="22"/>
                <w:szCs w:val="22"/>
                <w:lang w:val="es-ES_tradnl"/>
              </w:rPr>
              <w:t>NERC</w:t>
            </w:r>
          </w:p>
        </w:tc>
        <w:tc>
          <w:tcPr>
            <w:tcW w:w="7609" w:type="dxa"/>
            <w:shd w:val="clear" w:color="auto" w:fill="FFFFFF" w:themeFill="background1"/>
          </w:tcPr>
          <w:p w14:paraId="2256BFC3" w14:textId="2735ACF2" w:rsidR="00872898"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North American Electric Reliability Corporation</w:t>
            </w:r>
          </w:p>
        </w:tc>
      </w:tr>
      <w:tr w:rsidR="00817EC2" w:rsidRPr="00AC70A4" w14:paraId="2E17C450" w14:textId="77777777" w:rsidTr="0079336F">
        <w:tc>
          <w:tcPr>
            <w:tcW w:w="1526" w:type="dxa"/>
            <w:shd w:val="clear" w:color="auto" w:fill="FFFFFF" w:themeFill="background1"/>
          </w:tcPr>
          <w:p w14:paraId="3C6AD7E4" w14:textId="03658DE9" w:rsidR="00817EC2" w:rsidRPr="00AC70A4" w:rsidRDefault="00817EC2" w:rsidP="0079336F">
            <w:pPr>
              <w:pStyle w:val="TableText"/>
              <w:spacing w:beforeLines="0" w:before="40" w:afterLines="0" w:after="40"/>
              <w:rPr>
                <w:rFonts w:ascii="Arial" w:hAnsi="Arial" w:cs="Arial"/>
                <w:sz w:val="22"/>
                <w:szCs w:val="22"/>
                <w:lang w:val="es-ES_tradnl"/>
              </w:rPr>
            </w:pPr>
            <w:r w:rsidRPr="00AC70A4">
              <w:rPr>
                <w:rFonts w:ascii="Arial" w:hAnsi="Arial" w:cs="Arial"/>
                <w:sz w:val="22"/>
                <w:szCs w:val="22"/>
                <w:lang w:val="es-ES_tradnl"/>
              </w:rPr>
              <w:t>PSP</w:t>
            </w:r>
          </w:p>
        </w:tc>
        <w:tc>
          <w:tcPr>
            <w:tcW w:w="7609" w:type="dxa"/>
            <w:shd w:val="clear" w:color="auto" w:fill="FFFFFF" w:themeFill="background1"/>
          </w:tcPr>
          <w:p w14:paraId="69E916AC" w14:textId="36431154" w:rsidR="00817EC2" w:rsidRPr="00AC70A4" w:rsidRDefault="00817EC2" w:rsidP="0079336F">
            <w:pPr>
              <w:pStyle w:val="TableText"/>
              <w:spacing w:beforeLines="0" w:before="40" w:afterLines="0" w:after="40"/>
              <w:rPr>
                <w:rFonts w:ascii="Arial" w:hAnsi="Arial" w:cs="Arial"/>
                <w:sz w:val="22"/>
                <w:szCs w:val="22"/>
              </w:rPr>
            </w:pPr>
            <w:r w:rsidRPr="00AC70A4">
              <w:rPr>
                <w:rFonts w:ascii="Arial" w:hAnsi="Arial" w:cs="Arial"/>
                <w:sz w:val="22"/>
                <w:szCs w:val="22"/>
              </w:rPr>
              <w:t>Power Sector Program</w:t>
            </w:r>
          </w:p>
        </w:tc>
      </w:tr>
      <w:tr w:rsidR="00872898" w:rsidRPr="00AC70A4" w14:paraId="12AD07CA" w14:textId="77777777" w:rsidTr="0079336F">
        <w:tc>
          <w:tcPr>
            <w:tcW w:w="1526" w:type="dxa"/>
            <w:shd w:val="clear" w:color="auto" w:fill="FFFFFF" w:themeFill="background1"/>
          </w:tcPr>
          <w:p w14:paraId="0F476BFE" w14:textId="0F1FA8B6" w:rsidR="00872898" w:rsidRPr="00AC70A4" w:rsidRDefault="00872898" w:rsidP="0079336F">
            <w:pPr>
              <w:pStyle w:val="TableText"/>
              <w:spacing w:beforeLines="0" w:before="40" w:afterLines="0" w:after="40"/>
              <w:rPr>
                <w:rFonts w:ascii="Arial" w:hAnsi="Arial" w:cs="Arial"/>
                <w:sz w:val="22"/>
                <w:szCs w:val="22"/>
                <w:lang w:val="es-ES_tradnl"/>
              </w:rPr>
            </w:pPr>
            <w:r w:rsidRPr="00AC70A4">
              <w:rPr>
                <w:rFonts w:ascii="Arial" w:hAnsi="Arial" w:cs="Arial"/>
                <w:sz w:val="22"/>
                <w:szCs w:val="22"/>
                <w:lang w:val="es-ES_tradnl"/>
              </w:rPr>
              <w:t>PTR</w:t>
            </w:r>
          </w:p>
        </w:tc>
        <w:tc>
          <w:tcPr>
            <w:tcW w:w="7609" w:type="dxa"/>
            <w:shd w:val="clear" w:color="auto" w:fill="FFFFFF" w:themeFill="background1"/>
          </w:tcPr>
          <w:p w14:paraId="42069C75" w14:textId="4F1D1D2C" w:rsidR="00872898"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Physical Transmission Right</w:t>
            </w:r>
            <w:r w:rsidR="00CF3A38">
              <w:rPr>
                <w:rFonts w:ascii="Arial" w:hAnsi="Arial" w:cs="Arial"/>
                <w:sz w:val="22"/>
                <w:szCs w:val="22"/>
              </w:rPr>
              <w:t>s</w:t>
            </w:r>
          </w:p>
        </w:tc>
      </w:tr>
      <w:tr w:rsidR="00951F99" w:rsidRPr="00AC70A4" w14:paraId="3C70C34E" w14:textId="77777777" w:rsidTr="0079336F">
        <w:tc>
          <w:tcPr>
            <w:tcW w:w="1526" w:type="dxa"/>
            <w:shd w:val="clear" w:color="auto" w:fill="FFFFFF" w:themeFill="background1"/>
          </w:tcPr>
          <w:p w14:paraId="7FBD1367" w14:textId="6DCC7235" w:rsidR="00951F99" w:rsidRPr="00AC70A4" w:rsidRDefault="00951F99" w:rsidP="0079336F">
            <w:pPr>
              <w:pStyle w:val="TableText"/>
              <w:spacing w:beforeLines="0" w:before="40" w:afterLines="0" w:after="40"/>
              <w:rPr>
                <w:rFonts w:ascii="Arial" w:hAnsi="Arial" w:cs="Arial"/>
                <w:sz w:val="22"/>
                <w:szCs w:val="22"/>
                <w:lang w:val="es-ES_tradnl"/>
              </w:rPr>
            </w:pPr>
            <w:r w:rsidRPr="00AC70A4">
              <w:rPr>
                <w:rFonts w:ascii="Arial" w:hAnsi="Arial" w:cs="Arial"/>
                <w:sz w:val="22"/>
                <w:szCs w:val="22"/>
                <w:lang w:val="es-ES_tradnl"/>
              </w:rPr>
              <w:t>RTO</w:t>
            </w:r>
          </w:p>
        </w:tc>
        <w:tc>
          <w:tcPr>
            <w:tcW w:w="7609" w:type="dxa"/>
            <w:shd w:val="clear" w:color="auto" w:fill="FFFFFF" w:themeFill="background1"/>
          </w:tcPr>
          <w:p w14:paraId="139E56B3" w14:textId="592EA8D4" w:rsidR="00951F99" w:rsidRPr="00AC70A4" w:rsidRDefault="00951F99" w:rsidP="0079336F">
            <w:pPr>
              <w:pStyle w:val="TableText"/>
              <w:spacing w:beforeLines="0" w:before="40" w:afterLines="0" w:after="40"/>
              <w:rPr>
                <w:rFonts w:ascii="Arial" w:hAnsi="Arial" w:cs="Arial"/>
                <w:sz w:val="22"/>
                <w:szCs w:val="22"/>
              </w:rPr>
            </w:pPr>
            <w:r w:rsidRPr="00AC70A4">
              <w:rPr>
                <w:rFonts w:ascii="Arial" w:hAnsi="Arial" w:cs="Arial"/>
                <w:sz w:val="22"/>
                <w:szCs w:val="22"/>
              </w:rPr>
              <w:t>Regional Transmission Operator</w:t>
            </w:r>
          </w:p>
        </w:tc>
      </w:tr>
      <w:tr w:rsidR="00872898" w:rsidRPr="00AC70A4" w14:paraId="3B5271B8" w14:textId="77777777" w:rsidTr="0079336F">
        <w:tc>
          <w:tcPr>
            <w:tcW w:w="1526" w:type="dxa"/>
            <w:shd w:val="clear" w:color="auto" w:fill="FFFFFF" w:themeFill="background1"/>
          </w:tcPr>
          <w:p w14:paraId="35CAFC92" w14:textId="667642C7" w:rsidR="00872898" w:rsidRPr="00AC70A4" w:rsidRDefault="00872898" w:rsidP="0079336F">
            <w:pPr>
              <w:pStyle w:val="TableText"/>
              <w:spacing w:beforeLines="0" w:before="40" w:afterLines="0" w:after="40"/>
              <w:rPr>
                <w:rFonts w:ascii="Arial" w:hAnsi="Arial" w:cs="Arial"/>
                <w:sz w:val="22"/>
                <w:szCs w:val="22"/>
                <w:lang w:val="es-ES_tradnl"/>
              </w:rPr>
            </w:pPr>
            <w:r w:rsidRPr="00AC70A4">
              <w:rPr>
                <w:rFonts w:ascii="Arial" w:hAnsi="Arial" w:cs="Arial"/>
                <w:sz w:val="22"/>
                <w:szCs w:val="22"/>
                <w:lang w:val="es-ES_tradnl"/>
              </w:rPr>
              <w:t>RERA</w:t>
            </w:r>
          </w:p>
        </w:tc>
        <w:tc>
          <w:tcPr>
            <w:tcW w:w="7609" w:type="dxa"/>
            <w:shd w:val="clear" w:color="auto" w:fill="FFFFFF" w:themeFill="background1"/>
          </w:tcPr>
          <w:p w14:paraId="47484A2D" w14:textId="543D9BBF" w:rsidR="00872898"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Regional Electricity Regulators Association of Southern Africa</w:t>
            </w:r>
          </w:p>
        </w:tc>
      </w:tr>
      <w:tr w:rsidR="00872898" w:rsidRPr="00AC70A4" w14:paraId="051636C2" w14:textId="77777777" w:rsidTr="0079336F">
        <w:tc>
          <w:tcPr>
            <w:tcW w:w="1526" w:type="dxa"/>
            <w:shd w:val="clear" w:color="auto" w:fill="FFFFFF" w:themeFill="background1"/>
          </w:tcPr>
          <w:p w14:paraId="30629016" w14:textId="7B386DC1" w:rsidR="00872898" w:rsidRPr="00AC70A4" w:rsidRDefault="00872898" w:rsidP="0079336F">
            <w:pPr>
              <w:pStyle w:val="TableText"/>
              <w:spacing w:beforeLines="0" w:before="40" w:afterLines="0" w:after="40"/>
              <w:rPr>
                <w:rFonts w:ascii="Arial" w:hAnsi="Arial" w:cs="Arial"/>
                <w:sz w:val="22"/>
                <w:szCs w:val="22"/>
                <w:lang w:val="es-ES_tradnl"/>
              </w:rPr>
            </w:pPr>
            <w:r w:rsidRPr="00AC70A4">
              <w:rPr>
                <w:rFonts w:ascii="Arial" w:hAnsi="Arial" w:cs="Arial"/>
                <w:sz w:val="22"/>
                <w:szCs w:val="22"/>
                <w:lang w:val="es-ES_tradnl"/>
              </w:rPr>
              <w:t>SADC</w:t>
            </w:r>
          </w:p>
        </w:tc>
        <w:tc>
          <w:tcPr>
            <w:tcW w:w="7609" w:type="dxa"/>
            <w:shd w:val="clear" w:color="auto" w:fill="FFFFFF" w:themeFill="background1"/>
          </w:tcPr>
          <w:p w14:paraId="503E6785" w14:textId="4BEDA825" w:rsidR="00872898"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Southern Africa Development Community</w:t>
            </w:r>
          </w:p>
        </w:tc>
      </w:tr>
      <w:tr w:rsidR="00D45ACB" w:rsidRPr="00AC70A4" w14:paraId="61F027EE" w14:textId="77777777" w:rsidTr="0079336F">
        <w:tc>
          <w:tcPr>
            <w:tcW w:w="1526" w:type="dxa"/>
            <w:shd w:val="clear" w:color="auto" w:fill="FFFFFF" w:themeFill="background1"/>
          </w:tcPr>
          <w:p w14:paraId="29BB60D6" w14:textId="77777777" w:rsidR="00D45ACB" w:rsidRPr="00AC70A4" w:rsidRDefault="00D45ACB" w:rsidP="0079336F">
            <w:pPr>
              <w:pStyle w:val="TableText"/>
              <w:spacing w:beforeLines="0" w:before="40" w:afterLines="0" w:after="40"/>
              <w:rPr>
                <w:rFonts w:ascii="Arial" w:hAnsi="Arial" w:cs="Arial"/>
                <w:sz w:val="22"/>
                <w:szCs w:val="22"/>
                <w:lang w:val="es-ES_tradnl"/>
              </w:rPr>
            </w:pPr>
            <w:r w:rsidRPr="00AC70A4">
              <w:rPr>
                <w:rFonts w:ascii="Arial" w:hAnsi="Arial" w:cs="Arial"/>
                <w:sz w:val="22"/>
                <w:szCs w:val="22"/>
                <w:lang w:val="es-ES_tradnl"/>
              </w:rPr>
              <w:t>SAPP</w:t>
            </w:r>
          </w:p>
        </w:tc>
        <w:tc>
          <w:tcPr>
            <w:tcW w:w="7609" w:type="dxa"/>
            <w:shd w:val="clear" w:color="auto" w:fill="FFFFFF" w:themeFill="background1"/>
          </w:tcPr>
          <w:p w14:paraId="17E5B226" w14:textId="77777777" w:rsidR="00D45ACB" w:rsidRPr="00AC70A4" w:rsidRDefault="00D45ACB" w:rsidP="0079336F">
            <w:pPr>
              <w:pStyle w:val="TableText"/>
              <w:spacing w:beforeLines="0" w:before="40" w:afterLines="0" w:after="40"/>
              <w:rPr>
                <w:rFonts w:ascii="Arial" w:hAnsi="Arial" w:cs="Arial"/>
                <w:sz w:val="22"/>
                <w:szCs w:val="22"/>
              </w:rPr>
            </w:pPr>
            <w:r w:rsidRPr="00AC70A4">
              <w:rPr>
                <w:rFonts w:ascii="Arial" w:hAnsi="Arial" w:cs="Arial"/>
                <w:sz w:val="22"/>
                <w:szCs w:val="22"/>
              </w:rPr>
              <w:t>Southern Africa Power Pool</w:t>
            </w:r>
          </w:p>
        </w:tc>
      </w:tr>
      <w:tr w:rsidR="000248DC" w:rsidRPr="00AC70A4" w14:paraId="0FE75A74" w14:textId="77777777" w:rsidTr="0079336F">
        <w:tc>
          <w:tcPr>
            <w:tcW w:w="1526" w:type="dxa"/>
            <w:shd w:val="clear" w:color="auto" w:fill="FFFFFF" w:themeFill="background1"/>
          </w:tcPr>
          <w:p w14:paraId="589ACC34" w14:textId="0099FF73" w:rsidR="000248DC" w:rsidRPr="00AC70A4" w:rsidRDefault="000248DC" w:rsidP="0079336F">
            <w:pPr>
              <w:pStyle w:val="TableText"/>
              <w:spacing w:beforeLines="0" w:before="40" w:afterLines="0" w:after="40"/>
              <w:rPr>
                <w:rFonts w:ascii="Arial" w:hAnsi="Arial" w:cs="Arial"/>
                <w:sz w:val="22"/>
                <w:szCs w:val="22"/>
                <w:lang w:val="es-ES_tradnl"/>
              </w:rPr>
            </w:pPr>
            <w:r w:rsidRPr="00AC70A4">
              <w:rPr>
                <w:rFonts w:ascii="Arial" w:hAnsi="Arial" w:cs="Arial"/>
                <w:sz w:val="22"/>
                <w:szCs w:val="22"/>
                <w:lang w:val="es-ES_tradnl"/>
              </w:rPr>
              <w:t>SAPP CC</w:t>
            </w:r>
          </w:p>
        </w:tc>
        <w:tc>
          <w:tcPr>
            <w:tcW w:w="7609" w:type="dxa"/>
            <w:shd w:val="clear" w:color="auto" w:fill="FFFFFF" w:themeFill="background1"/>
          </w:tcPr>
          <w:p w14:paraId="4598BF15" w14:textId="2058FC87" w:rsidR="000248DC" w:rsidRPr="00AC70A4" w:rsidRDefault="000248DC" w:rsidP="0079336F">
            <w:pPr>
              <w:pStyle w:val="TableText"/>
              <w:spacing w:beforeLines="0" w:before="40" w:afterLines="0" w:after="40"/>
              <w:rPr>
                <w:rFonts w:ascii="Arial" w:hAnsi="Arial" w:cs="Arial"/>
                <w:sz w:val="22"/>
                <w:szCs w:val="22"/>
              </w:rPr>
            </w:pPr>
            <w:r w:rsidRPr="00AC70A4">
              <w:rPr>
                <w:rFonts w:ascii="Arial" w:hAnsi="Arial" w:cs="Arial"/>
                <w:sz w:val="22"/>
                <w:szCs w:val="22"/>
              </w:rPr>
              <w:t xml:space="preserve">Southern Africa Power Pool Coordination Center </w:t>
            </w:r>
          </w:p>
        </w:tc>
      </w:tr>
      <w:tr w:rsidR="00872898" w:rsidRPr="00AC70A4" w14:paraId="2FDEAAD0" w14:textId="77777777" w:rsidTr="0079336F">
        <w:tc>
          <w:tcPr>
            <w:tcW w:w="1526" w:type="dxa"/>
            <w:shd w:val="clear" w:color="auto" w:fill="FFFFFF" w:themeFill="background1"/>
          </w:tcPr>
          <w:p w14:paraId="3F5E0209" w14:textId="2EF633FC" w:rsidR="00872898"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TSO</w:t>
            </w:r>
          </w:p>
        </w:tc>
        <w:tc>
          <w:tcPr>
            <w:tcW w:w="7609" w:type="dxa"/>
            <w:shd w:val="clear" w:color="auto" w:fill="FFFFFF" w:themeFill="background1"/>
          </w:tcPr>
          <w:p w14:paraId="1480E505" w14:textId="798CA4D6" w:rsidR="00872898"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Transmission System Operator</w:t>
            </w:r>
          </w:p>
        </w:tc>
      </w:tr>
      <w:tr w:rsidR="00817EC2" w:rsidRPr="00AC70A4" w14:paraId="12B68018" w14:textId="77777777" w:rsidTr="0079336F">
        <w:tc>
          <w:tcPr>
            <w:tcW w:w="1526" w:type="dxa"/>
            <w:shd w:val="clear" w:color="auto" w:fill="FFFFFF" w:themeFill="background1"/>
          </w:tcPr>
          <w:p w14:paraId="536CFC91" w14:textId="09D95371" w:rsidR="00817EC2" w:rsidRPr="00AC70A4" w:rsidRDefault="00817EC2" w:rsidP="0079336F">
            <w:pPr>
              <w:pStyle w:val="TableText"/>
              <w:spacing w:beforeLines="0" w:before="40" w:afterLines="0" w:after="40"/>
              <w:rPr>
                <w:rFonts w:ascii="Arial" w:hAnsi="Arial" w:cs="Arial"/>
                <w:sz w:val="22"/>
                <w:szCs w:val="22"/>
              </w:rPr>
            </w:pPr>
            <w:r w:rsidRPr="00AC70A4">
              <w:rPr>
                <w:rFonts w:ascii="Arial" w:hAnsi="Arial" w:cs="Arial"/>
                <w:sz w:val="22"/>
                <w:szCs w:val="22"/>
              </w:rPr>
              <w:t>UIOLI</w:t>
            </w:r>
          </w:p>
        </w:tc>
        <w:tc>
          <w:tcPr>
            <w:tcW w:w="7609" w:type="dxa"/>
            <w:shd w:val="clear" w:color="auto" w:fill="FFFFFF" w:themeFill="background1"/>
          </w:tcPr>
          <w:p w14:paraId="17221CC5" w14:textId="5140D096" w:rsidR="00817EC2" w:rsidRPr="00AC70A4" w:rsidRDefault="00817EC2" w:rsidP="0079336F">
            <w:pPr>
              <w:pStyle w:val="TableText"/>
              <w:spacing w:beforeLines="0" w:before="40" w:afterLines="0" w:after="40"/>
              <w:rPr>
                <w:rFonts w:ascii="Arial" w:hAnsi="Arial" w:cs="Arial"/>
                <w:sz w:val="22"/>
                <w:szCs w:val="22"/>
              </w:rPr>
            </w:pPr>
            <w:r w:rsidRPr="00AC70A4">
              <w:rPr>
                <w:rFonts w:ascii="Arial" w:hAnsi="Arial" w:cs="Arial"/>
                <w:sz w:val="22"/>
                <w:szCs w:val="22"/>
              </w:rPr>
              <w:t xml:space="preserve">Use-It-Or-Lose-It </w:t>
            </w:r>
          </w:p>
        </w:tc>
      </w:tr>
      <w:tr w:rsidR="00517AE3" w:rsidRPr="00AC70A4" w14:paraId="0E0D6CBA" w14:textId="77777777" w:rsidTr="0079336F">
        <w:tc>
          <w:tcPr>
            <w:tcW w:w="1526" w:type="dxa"/>
            <w:shd w:val="clear" w:color="auto" w:fill="FFFFFF" w:themeFill="background1"/>
          </w:tcPr>
          <w:p w14:paraId="55E38C7E" w14:textId="60B7861C" w:rsidR="00517AE3" w:rsidRPr="00AC70A4" w:rsidRDefault="00517AE3" w:rsidP="0079336F">
            <w:pPr>
              <w:pStyle w:val="TableText"/>
              <w:spacing w:beforeLines="0" w:before="40" w:afterLines="0" w:after="40"/>
              <w:rPr>
                <w:rFonts w:ascii="Arial" w:hAnsi="Arial" w:cs="Arial"/>
                <w:sz w:val="22"/>
                <w:szCs w:val="22"/>
              </w:rPr>
            </w:pPr>
            <w:r w:rsidRPr="005E7D6D">
              <w:rPr>
                <w:rFonts w:ascii="Arial" w:hAnsi="Arial"/>
                <w:sz w:val="22"/>
              </w:rPr>
              <w:t>U</w:t>
            </w:r>
            <w:r w:rsidR="006A3F23" w:rsidRPr="005E7D6D">
              <w:rPr>
                <w:rFonts w:ascii="Arial" w:hAnsi="Arial"/>
                <w:sz w:val="22"/>
              </w:rPr>
              <w:t>.</w:t>
            </w:r>
            <w:r w:rsidRPr="005E7D6D">
              <w:rPr>
                <w:rFonts w:ascii="Arial" w:hAnsi="Arial"/>
                <w:sz w:val="22"/>
              </w:rPr>
              <w:t>S</w:t>
            </w:r>
            <w:r w:rsidR="006A3F23" w:rsidRPr="005E7D6D">
              <w:rPr>
                <w:rFonts w:ascii="Arial" w:hAnsi="Arial"/>
                <w:sz w:val="22"/>
              </w:rPr>
              <w:t>.</w:t>
            </w:r>
          </w:p>
        </w:tc>
        <w:tc>
          <w:tcPr>
            <w:tcW w:w="7609" w:type="dxa"/>
            <w:shd w:val="clear" w:color="auto" w:fill="FFFFFF" w:themeFill="background1"/>
          </w:tcPr>
          <w:p w14:paraId="15919BA9" w14:textId="0FBC89C1" w:rsidR="00517AE3" w:rsidRPr="00AC70A4" w:rsidRDefault="00517AE3" w:rsidP="0079336F">
            <w:pPr>
              <w:pStyle w:val="TableText"/>
              <w:spacing w:beforeLines="0" w:before="40" w:afterLines="0" w:after="40"/>
              <w:rPr>
                <w:rFonts w:ascii="Arial" w:hAnsi="Arial" w:cs="Arial"/>
                <w:sz w:val="22"/>
                <w:szCs w:val="22"/>
              </w:rPr>
            </w:pPr>
            <w:r w:rsidRPr="00AC70A4">
              <w:rPr>
                <w:rFonts w:ascii="Arial" w:hAnsi="Arial" w:cs="Arial"/>
                <w:sz w:val="22"/>
                <w:szCs w:val="22"/>
              </w:rPr>
              <w:t>United States</w:t>
            </w:r>
          </w:p>
        </w:tc>
      </w:tr>
      <w:tr w:rsidR="00872898" w:rsidRPr="00AC70A4" w14:paraId="698C92A8" w14:textId="77777777" w:rsidTr="0079336F">
        <w:tc>
          <w:tcPr>
            <w:tcW w:w="1526" w:type="dxa"/>
            <w:shd w:val="clear" w:color="auto" w:fill="FFFFFF" w:themeFill="background1"/>
          </w:tcPr>
          <w:p w14:paraId="26BA90DF" w14:textId="066373F9" w:rsidR="00872898" w:rsidRPr="00AC70A4" w:rsidRDefault="00872898" w:rsidP="0079336F">
            <w:pPr>
              <w:pStyle w:val="TableText"/>
              <w:spacing w:beforeLines="0" w:before="40" w:afterLines="0" w:after="40"/>
              <w:rPr>
                <w:rFonts w:ascii="Arial" w:hAnsi="Arial" w:cs="Arial"/>
                <w:sz w:val="22"/>
                <w:szCs w:val="22"/>
                <w:lang w:val="es-ES_tradnl"/>
              </w:rPr>
            </w:pPr>
            <w:r w:rsidRPr="00AC70A4">
              <w:rPr>
                <w:rFonts w:ascii="Arial" w:hAnsi="Arial" w:cs="Arial"/>
                <w:sz w:val="22"/>
                <w:szCs w:val="22"/>
              </w:rPr>
              <w:t>VRE</w:t>
            </w:r>
          </w:p>
        </w:tc>
        <w:tc>
          <w:tcPr>
            <w:tcW w:w="7609" w:type="dxa"/>
            <w:shd w:val="clear" w:color="auto" w:fill="FFFFFF" w:themeFill="background1"/>
          </w:tcPr>
          <w:p w14:paraId="5E547800" w14:textId="4B1119D1" w:rsidR="00872898" w:rsidRPr="00AC70A4" w:rsidRDefault="00872898" w:rsidP="0079336F">
            <w:pPr>
              <w:pStyle w:val="TableText"/>
              <w:spacing w:beforeLines="0" w:before="40" w:afterLines="0" w:after="40"/>
              <w:rPr>
                <w:rFonts w:ascii="Arial" w:hAnsi="Arial" w:cs="Arial"/>
                <w:sz w:val="22"/>
                <w:szCs w:val="22"/>
              </w:rPr>
            </w:pPr>
            <w:r w:rsidRPr="00AC70A4">
              <w:rPr>
                <w:rFonts w:ascii="Arial" w:hAnsi="Arial" w:cs="Arial"/>
                <w:sz w:val="22"/>
                <w:szCs w:val="22"/>
              </w:rPr>
              <w:t>Variable Renewable Energy</w:t>
            </w:r>
          </w:p>
        </w:tc>
      </w:tr>
    </w:tbl>
    <w:p w14:paraId="4DCA05D4" w14:textId="77777777" w:rsidR="00D45ACB" w:rsidRPr="00AC70A4" w:rsidRDefault="00D45ACB" w:rsidP="001A2754">
      <w:pPr>
        <w:rPr>
          <w:rFonts w:cs="Arial"/>
        </w:rPr>
        <w:sectPr w:rsidR="00D45ACB" w:rsidRPr="00AC70A4" w:rsidSect="00913D63">
          <w:headerReference w:type="default" r:id="rId16"/>
          <w:footerReference w:type="default" r:id="rId17"/>
          <w:headerReference w:type="first" r:id="rId18"/>
          <w:pgSz w:w="12240" w:h="15840" w:code="1"/>
          <w:pgMar w:top="1440" w:right="1440" w:bottom="1440" w:left="1440" w:header="720" w:footer="720" w:gutter="0"/>
          <w:pgNumType w:fmt="lowerRoman" w:start="1"/>
          <w:cols w:space="720"/>
          <w:noEndnote/>
          <w:titlePg/>
          <w:docGrid w:linePitch="299"/>
        </w:sectPr>
      </w:pPr>
    </w:p>
    <w:p w14:paraId="568E0BF9" w14:textId="498A151A" w:rsidR="00E6309D" w:rsidRPr="00AC70A4" w:rsidRDefault="00E6309D" w:rsidP="00942878">
      <w:pPr>
        <w:pStyle w:val="Heading1"/>
        <w:spacing w:before="0"/>
        <w:ind w:left="360" w:hanging="360"/>
        <w:rPr>
          <w:rFonts w:ascii="Arial" w:hAnsi="Arial"/>
          <w:color w:val="002776" w:themeColor="accent1"/>
        </w:rPr>
      </w:pPr>
      <w:r w:rsidRPr="00AC70A4">
        <w:rPr>
          <w:rFonts w:ascii="Arial" w:hAnsi="Arial"/>
          <w:color w:val="002776" w:themeColor="accent1"/>
        </w:rPr>
        <w:lastRenderedPageBreak/>
        <w:fldChar w:fldCharType="begin"/>
      </w:r>
      <w:r w:rsidRPr="00AC70A4">
        <w:rPr>
          <w:rFonts w:ascii="Arial" w:hAnsi="Arial"/>
          <w:color w:val="002776" w:themeColor="accent1"/>
        </w:rPr>
        <w:instrText xml:space="preserve"> SET ChapterStart "1" </w:instrText>
      </w:r>
      <w:r w:rsidRPr="00AC70A4">
        <w:rPr>
          <w:rFonts w:ascii="Arial" w:hAnsi="Arial"/>
          <w:color w:val="002776" w:themeColor="accent1"/>
        </w:rPr>
        <w:fldChar w:fldCharType="separate"/>
      </w:r>
      <w:bookmarkStart w:id="2" w:name="ChapterStart"/>
      <w:r w:rsidRPr="00AC70A4">
        <w:rPr>
          <w:rFonts w:ascii="Arial" w:hAnsi="Arial"/>
          <w:color w:val="002776" w:themeColor="accent1"/>
        </w:rPr>
        <w:t>1</w:t>
      </w:r>
      <w:bookmarkEnd w:id="2"/>
      <w:r w:rsidRPr="00AC70A4">
        <w:rPr>
          <w:rFonts w:ascii="Arial" w:hAnsi="Arial"/>
          <w:color w:val="002776" w:themeColor="accent1"/>
        </w:rPr>
        <w:fldChar w:fldCharType="end"/>
      </w:r>
      <w:bookmarkStart w:id="3" w:name="_Toc529202026"/>
      <w:r w:rsidR="001644E7" w:rsidRPr="00AC70A4">
        <w:rPr>
          <w:rFonts w:ascii="Arial" w:hAnsi="Arial"/>
          <w:color w:val="002776" w:themeColor="accent1"/>
        </w:rPr>
        <w:t>EXECUTIVE SUMMARY</w:t>
      </w:r>
      <w:bookmarkEnd w:id="3"/>
    </w:p>
    <w:p w14:paraId="47ED4B84" w14:textId="7B5F39B4" w:rsidR="001644E7" w:rsidRPr="00AC70A4" w:rsidRDefault="001644E7" w:rsidP="006C1EFF">
      <w:pPr>
        <w:spacing w:after="120"/>
        <w:rPr>
          <w:rFonts w:cs="Arial"/>
          <w:bCs/>
        </w:rPr>
      </w:pPr>
      <w:bookmarkStart w:id="4" w:name="ChapterText"/>
      <w:bookmarkStart w:id="5" w:name="_Toc493246754"/>
      <w:bookmarkEnd w:id="4"/>
      <w:r w:rsidRPr="00AC70A4">
        <w:rPr>
          <w:rFonts w:cs="Arial"/>
          <w:bCs/>
        </w:rPr>
        <w:t xml:space="preserve">Work under </w:t>
      </w:r>
      <w:r w:rsidRPr="00AC70A4">
        <w:rPr>
          <w:rFonts w:cs="Arial"/>
          <w:bCs/>
          <w:i/>
        </w:rPr>
        <w:t>Technical Support for Continued Support on Regional Market Framework Implementation to the Regional Electricity Regulators Association of Southern Africa (RERA)</w:t>
      </w:r>
      <w:r w:rsidRPr="00AC70A4">
        <w:rPr>
          <w:rFonts w:cs="Arial"/>
          <w:bCs/>
        </w:rPr>
        <w:t xml:space="preserve"> is funded by the U</w:t>
      </w:r>
      <w:r w:rsidR="007D3DED">
        <w:rPr>
          <w:rFonts w:cs="Arial"/>
          <w:bCs/>
        </w:rPr>
        <w:t>.S.</w:t>
      </w:r>
      <w:r w:rsidRPr="00AC70A4">
        <w:rPr>
          <w:rFonts w:cs="Arial"/>
          <w:bCs/>
        </w:rPr>
        <w:t xml:space="preserve"> Department of State </w:t>
      </w:r>
      <w:r w:rsidR="00D2791F" w:rsidRPr="00AC70A4">
        <w:rPr>
          <w:rFonts w:cs="Arial"/>
          <w:bCs/>
        </w:rPr>
        <w:t xml:space="preserve">(DOS) </w:t>
      </w:r>
      <w:r w:rsidRPr="00AC70A4">
        <w:rPr>
          <w:rFonts w:cs="Arial"/>
          <w:bCs/>
        </w:rPr>
        <w:t xml:space="preserve">through the Bureau of Energy Resources </w:t>
      </w:r>
      <w:r w:rsidR="00D2791F" w:rsidRPr="00AC70A4">
        <w:rPr>
          <w:rFonts w:cs="Arial"/>
          <w:bCs/>
        </w:rPr>
        <w:t xml:space="preserve">(ENR) </w:t>
      </w:r>
      <w:r w:rsidRPr="00AC70A4">
        <w:rPr>
          <w:rFonts w:cs="Arial"/>
          <w:bCs/>
        </w:rPr>
        <w:t>Power Sector Program</w:t>
      </w:r>
      <w:r w:rsidR="00D2791F" w:rsidRPr="00AC70A4">
        <w:rPr>
          <w:rFonts w:cs="Arial"/>
          <w:bCs/>
        </w:rPr>
        <w:t xml:space="preserve"> (PSP)</w:t>
      </w:r>
      <w:r w:rsidRPr="00AC70A4">
        <w:rPr>
          <w:rFonts w:cs="Arial"/>
          <w:bCs/>
        </w:rPr>
        <w:t xml:space="preserve">. This work will continue </w:t>
      </w:r>
      <w:r w:rsidR="00F47807">
        <w:rPr>
          <w:rFonts w:cs="Arial"/>
          <w:bCs/>
        </w:rPr>
        <w:t xml:space="preserve">to </w:t>
      </w:r>
      <w:r w:rsidRPr="00AC70A4">
        <w:rPr>
          <w:rFonts w:cs="Arial"/>
          <w:bCs/>
        </w:rPr>
        <w:t xml:space="preserve">support RERA, as well as three selected pilot countries – Zambia, Namibia, and Botswana – </w:t>
      </w:r>
      <w:r w:rsidR="00F47807">
        <w:rPr>
          <w:rFonts w:cs="Arial"/>
          <w:bCs/>
        </w:rPr>
        <w:t>in the</w:t>
      </w:r>
      <w:r w:rsidRPr="00AC70A4">
        <w:rPr>
          <w:rFonts w:cs="Arial"/>
          <w:bCs/>
        </w:rPr>
        <w:t xml:space="preserve"> develop</w:t>
      </w:r>
      <w:r w:rsidR="00F47807">
        <w:rPr>
          <w:rFonts w:cs="Arial"/>
          <w:bCs/>
        </w:rPr>
        <w:t>ment of</w:t>
      </w:r>
      <w:r w:rsidRPr="00AC70A4">
        <w:rPr>
          <w:rFonts w:cs="Arial"/>
          <w:bCs/>
        </w:rPr>
        <w:t xml:space="preserve"> tools and procedures identified by the Market &amp; Investment Framework (MIF) and the Framework Roadmap.</w:t>
      </w:r>
      <w:r w:rsidR="00517AE3" w:rsidRPr="00AC70A4">
        <w:rPr>
          <w:rFonts w:cs="Arial"/>
          <w:bCs/>
        </w:rPr>
        <w:t xml:space="preserve"> </w:t>
      </w:r>
      <w:r w:rsidRPr="00AC70A4">
        <w:rPr>
          <w:rFonts w:cs="Arial"/>
          <w:bCs/>
        </w:rPr>
        <w:t xml:space="preserve">The objective </w:t>
      </w:r>
      <w:r w:rsidR="002C0FAA">
        <w:rPr>
          <w:rFonts w:cs="Arial"/>
          <w:bCs/>
        </w:rPr>
        <w:t xml:space="preserve">of the technical support </w:t>
      </w:r>
      <w:r w:rsidRPr="00AC70A4">
        <w:rPr>
          <w:rFonts w:cs="Arial"/>
          <w:bCs/>
        </w:rPr>
        <w:t xml:space="preserve">is to </w:t>
      </w:r>
      <w:r w:rsidR="00F47807">
        <w:rPr>
          <w:rFonts w:cs="Arial"/>
          <w:bCs/>
        </w:rPr>
        <w:t>advance</w:t>
      </w:r>
      <w:r w:rsidRPr="00AC70A4">
        <w:rPr>
          <w:rFonts w:cs="Arial"/>
          <w:bCs/>
        </w:rPr>
        <w:t xml:space="preserve"> specific generation and transmission projects, identified by the Southern Africa Power Pool (SAPP) and RERA</w:t>
      </w:r>
      <w:r w:rsidR="00817EC2" w:rsidRPr="00AC70A4">
        <w:rPr>
          <w:rFonts w:cs="Arial"/>
          <w:bCs/>
        </w:rPr>
        <w:t>,</w:t>
      </w:r>
      <w:r w:rsidRPr="00AC70A4">
        <w:rPr>
          <w:rFonts w:cs="Arial"/>
          <w:bCs/>
        </w:rPr>
        <w:t xml:space="preserve"> and increase SAPP membership and participation in the regional electricity market.</w:t>
      </w:r>
      <w:r w:rsidR="00517AE3" w:rsidRPr="00AC70A4">
        <w:rPr>
          <w:rFonts w:cs="Arial"/>
          <w:bCs/>
        </w:rPr>
        <w:t xml:space="preserve"> </w:t>
      </w:r>
    </w:p>
    <w:p w14:paraId="08E55689" w14:textId="594EF247" w:rsidR="001644E7" w:rsidRPr="00AC70A4" w:rsidRDefault="001644E7" w:rsidP="006C1EFF">
      <w:pPr>
        <w:spacing w:after="120"/>
        <w:rPr>
          <w:rFonts w:cs="Arial"/>
          <w:bCs/>
        </w:rPr>
      </w:pPr>
      <w:r w:rsidRPr="00AC70A4">
        <w:rPr>
          <w:rFonts w:cs="Arial"/>
          <w:bCs/>
        </w:rPr>
        <w:t xml:space="preserve">The </w:t>
      </w:r>
      <w:r w:rsidR="004E4AE0" w:rsidRPr="00AC70A4">
        <w:rPr>
          <w:rFonts w:cs="Arial"/>
          <w:bCs/>
        </w:rPr>
        <w:t xml:space="preserve">current </w:t>
      </w:r>
      <w:r w:rsidRPr="00AC70A4">
        <w:rPr>
          <w:rFonts w:cs="Arial"/>
          <w:bCs/>
        </w:rPr>
        <w:t xml:space="preserve">regional transmission capacity in the Southern African region is highly constrained, unreliable, and does not offer redundancy. This is mainly due to the lack of investment in new transmission infrastructure and </w:t>
      </w:r>
      <w:r w:rsidR="00771B2D" w:rsidRPr="00AC70A4">
        <w:rPr>
          <w:rFonts w:cs="Arial"/>
          <w:bCs/>
        </w:rPr>
        <w:t>maintenance of</w:t>
      </w:r>
      <w:r w:rsidR="004E4AE0" w:rsidRPr="00AC70A4">
        <w:rPr>
          <w:rFonts w:cs="Arial"/>
          <w:bCs/>
        </w:rPr>
        <w:t xml:space="preserve"> </w:t>
      </w:r>
      <w:r w:rsidRPr="00AC70A4">
        <w:rPr>
          <w:rFonts w:cs="Arial"/>
          <w:bCs/>
        </w:rPr>
        <w:t xml:space="preserve">existing </w:t>
      </w:r>
      <w:r w:rsidR="00771B2D" w:rsidRPr="00AC70A4">
        <w:rPr>
          <w:rFonts w:cs="Arial"/>
          <w:bCs/>
        </w:rPr>
        <w:t>infrastructure.</w:t>
      </w:r>
      <w:r w:rsidR="00570AD9">
        <w:rPr>
          <w:rFonts w:cs="Arial"/>
          <w:bCs/>
        </w:rPr>
        <w:t xml:space="preserve"> To enable a </w:t>
      </w:r>
      <w:r w:rsidRPr="00AC70A4">
        <w:rPr>
          <w:rFonts w:cs="Arial"/>
          <w:bCs/>
        </w:rPr>
        <w:t xml:space="preserve">robust transmission system </w:t>
      </w:r>
      <w:r w:rsidR="00570AD9">
        <w:rPr>
          <w:rFonts w:cs="Arial"/>
          <w:bCs/>
        </w:rPr>
        <w:t>that</w:t>
      </w:r>
      <w:r w:rsidRPr="00AC70A4">
        <w:rPr>
          <w:rFonts w:cs="Arial"/>
          <w:bCs/>
        </w:rPr>
        <w:t xml:space="preserve"> meet</w:t>
      </w:r>
      <w:r w:rsidR="00570AD9">
        <w:rPr>
          <w:rFonts w:cs="Arial"/>
          <w:bCs/>
        </w:rPr>
        <w:t>s</w:t>
      </w:r>
      <w:r w:rsidRPr="00AC70A4">
        <w:rPr>
          <w:rFonts w:cs="Arial"/>
          <w:bCs/>
        </w:rPr>
        <w:t xml:space="preserve"> electricity demand</w:t>
      </w:r>
      <w:r w:rsidR="00C402AB">
        <w:rPr>
          <w:rFonts w:cs="Arial"/>
          <w:bCs/>
        </w:rPr>
        <w:t xml:space="preserve">, </w:t>
      </w:r>
      <w:r w:rsidR="004E4AE0" w:rsidRPr="00AC70A4">
        <w:rPr>
          <w:rFonts w:cs="Arial"/>
          <w:bCs/>
        </w:rPr>
        <w:t>increase</w:t>
      </w:r>
      <w:r w:rsidR="00C402AB">
        <w:rPr>
          <w:rFonts w:cs="Arial"/>
          <w:bCs/>
        </w:rPr>
        <w:t>s</w:t>
      </w:r>
      <w:r w:rsidR="004E4AE0" w:rsidRPr="00AC70A4">
        <w:rPr>
          <w:rFonts w:cs="Arial"/>
          <w:bCs/>
        </w:rPr>
        <w:t xml:space="preserve"> trade</w:t>
      </w:r>
      <w:r w:rsidR="00C402AB">
        <w:rPr>
          <w:rFonts w:cs="Arial"/>
          <w:bCs/>
        </w:rPr>
        <w:t>,</w:t>
      </w:r>
      <w:r w:rsidR="00771B2D" w:rsidRPr="00AC70A4">
        <w:rPr>
          <w:rFonts w:cs="Arial"/>
          <w:bCs/>
        </w:rPr>
        <w:t xml:space="preserve"> and allow</w:t>
      </w:r>
      <w:r w:rsidR="00C402AB">
        <w:rPr>
          <w:rFonts w:cs="Arial"/>
          <w:bCs/>
        </w:rPr>
        <w:t>s</w:t>
      </w:r>
      <w:r w:rsidRPr="00AC70A4">
        <w:rPr>
          <w:rFonts w:cs="Arial"/>
          <w:bCs/>
        </w:rPr>
        <w:t xml:space="preserve"> </w:t>
      </w:r>
      <w:r w:rsidR="004E4AE0" w:rsidRPr="00AC70A4">
        <w:rPr>
          <w:rFonts w:cs="Arial"/>
          <w:bCs/>
        </w:rPr>
        <w:t>SAPP Day</w:t>
      </w:r>
      <w:r w:rsidR="00F47807">
        <w:rPr>
          <w:rFonts w:cs="Arial"/>
          <w:bCs/>
        </w:rPr>
        <w:t>-</w:t>
      </w:r>
      <w:r w:rsidR="004E4AE0" w:rsidRPr="00AC70A4">
        <w:rPr>
          <w:rFonts w:cs="Arial"/>
          <w:bCs/>
        </w:rPr>
        <w:t xml:space="preserve">Ahead Market (DAM) </w:t>
      </w:r>
      <w:r w:rsidRPr="00AC70A4">
        <w:rPr>
          <w:rFonts w:cs="Arial"/>
          <w:bCs/>
        </w:rPr>
        <w:t xml:space="preserve">to operate </w:t>
      </w:r>
      <w:r w:rsidR="004E4AE0" w:rsidRPr="00AC70A4">
        <w:rPr>
          <w:rFonts w:cs="Arial"/>
          <w:bCs/>
        </w:rPr>
        <w:t xml:space="preserve">effectively </w:t>
      </w:r>
      <w:r w:rsidRPr="00AC70A4">
        <w:rPr>
          <w:rFonts w:cs="Arial"/>
          <w:bCs/>
        </w:rPr>
        <w:t>and efficiently, standards and rules that harmonize the effective use of the interconnected SAPP system</w:t>
      </w:r>
      <w:r w:rsidR="00570AD9">
        <w:rPr>
          <w:rFonts w:cs="Arial"/>
          <w:bCs/>
        </w:rPr>
        <w:t xml:space="preserve"> must be</w:t>
      </w:r>
      <w:r w:rsidR="00570AD9" w:rsidRPr="00AC70A4">
        <w:rPr>
          <w:rFonts w:cs="Arial"/>
          <w:bCs/>
        </w:rPr>
        <w:t xml:space="preserve"> establish</w:t>
      </w:r>
      <w:r w:rsidR="00570AD9">
        <w:rPr>
          <w:rFonts w:cs="Arial"/>
          <w:bCs/>
        </w:rPr>
        <w:t>ed</w:t>
      </w:r>
      <w:r w:rsidRPr="00AC70A4">
        <w:rPr>
          <w:rFonts w:cs="Arial"/>
          <w:bCs/>
        </w:rPr>
        <w:t>.</w:t>
      </w:r>
      <w:r w:rsidR="00517AE3" w:rsidRPr="00AC70A4">
        <w:rPr>
          <w:rFonts w:cs="Arial"/>
          <w:bCs/>
        </w:rPr>
        <w:t xml:space="preserve"> </w:t>
      </w:r>
    </w:p>
    <w:p w14:paraId="1A6544D4" w14:textId="316A6870" w:rsidR="00227D00" w:rsidRPr="00AC70A4" w:rsidRDefault="00227D00" w:rsidP="005D61AC">
      <w:pPr>
        <w:spacing w:after="120"/>
        <w:rPr>
          <w:rFonts w:cs="Arial"/>
          <w:bCs/>
        </w:rPr>
      </w:pPr>
      <w:r w:rsidRPr="00AC70A4">
        <w:rPr>
          <w:rFonts w:cs="Arial"/>
          <w:bCs/>
        </w:rPr>
        <w:t xml:space="preserve">This document </w:t>
      </w:r>
      <w:r w:rsidR="001644E7" w:rsidRPr="00AC70A4">
        <w:rPr>
          <w:rFonts w:cs="Arial"/>
          <w:bCs/>
        </w:rPr>
        <w:t xml:space="preserve">addresses one component of such </w:t>
      </w:r>
      <w:r w:rsidR="00D21450" w:rsidRPr="00AC70A4">
        <w:rPr>
          <w:rFonts w:cs="Arial"/>
          <w:bCs/>
        </w:rPr>
        <w:t>harmonization</w:t>
      </w:r>
      <w:r w:rsidR="00570AD9">
        <w:rPr>
          <w:rFonts w:cs="Arial"/>
          <w:bCs/>
        </w:rPr>
        <w:t>:</w:t>
      </w:r>
      <w:r w:rsidR="001644E7" w:rsidRPr="00AC70A4">
        <w:rPr>
          <w:rFonts w:cs="Arial"/>
          <w:bCs/>
        </w:rPr>
        <w:t xml:space="preserve"> </w:t>
      </w:r>
      <w:r w:rsidR="00D21450" w:rsidRPr="00AC70A4">
        <w:rPr>
          <w:rFonts w:cs="Arial"/>
          <w:bCs/>
        </w:rPr>
        <w:t xml:space="preserve">the treatment of </w:t>
      </w:r>
      <w:r w:rsidR="001644E7" w:rsidRPr="00AC70A4">
        <w:rPr>
          <w:rFonts w:cs="Arial"/>
          <w:bCs/>
        </w:rPr>
        <w:t>dispatch and curtailment</w:t>
      </w:r>
      <w:r w:rsidR="00D21450" w:rsidRPr="00AC70A4">
        <w:rPr>
          <w:rFonts w:cs="Arial"/>
          <w:bCs/>
        </w:rPr>
        <w:t xml:space="preserve"> risk</w:t>
      </w:r>
      <w:r w:rsidR="00AA4800" w:rsidRPr="00AC70A4">
        <w:rPr>
          <w:rFonts w:cs="Arial"/>
          <w:bCs/>
        </w:rPr>
        <w:t xml:space="preserve"> on the interconnectors</w:t>
      </w:r>
      <w:r w:rsidR="001644E7" w:rsidRPr="00AC70A4">
        <w:rPr>
          <w:rFonts w:cs="Arial"/>
          <w:bCs/>
        </w:rPr>
        <w:t xml:space="preserve">. It </w:t>
      </w:r>
      <w:r w:rsidRPr="00AC70A4">
        <w:rPr>
          <w:rFonts w:cs="Arial"/>
          <w:bCs/>
        </w:rPr>
        <w:t xml:space="preserve">provides </w:t>
      </w:r>
      <w:r w:rsidR="001644E7" w:rsidRPr="00AC70A4">
        <w:rPr>
          <w:rFonts w:cs="Arial"/>
          <w:bCs/>
        </w:rPr>
        <w:t xml:space="preserve">a </w:t>
      </w:r>
      <w:r w:rsidR="005A2437" w:rsidRPr="00AC70A4">
        <w:rPr>
          <w:rFonts w:cs="Arial"/>
          <w:bCs/>
        </w:rPr>
        <w:t xml:space="preserve">brief overview of the primary risks involved with dispatch and curtailment, a </w:t>
      </w:r>
      <w:r w:rsidR="001644E7" w:rsidRPr="00AC70A4">
        <w:rPr>
          <w:rFonts w:cs="Arial"/>
          <w:bCs/>
        </w:rPr>
        <w:t xml:space="preserve">review of </w:t>
      </w:r>
      <w:r w:rsidRPr="00AC70A4">
        <w:rPr>
          <w:rFonts w:cs="Arial"/>
          <w:bCs/>
        </w:rPr>
        <w:t xml:space="preserve">international </w:t>
      </w:r>
      <w:r w:rsidR="00817EC2" w:rsidRPr="00AC70A4">
        <w:rPr>
          <w:rFonts w:cs="Arial"/>
          <w:bCs/>
        </w:rPr>
        <w:t xml:space="preserve">leading </w:t>
      </w:r>
      <w:r w:rsidR="005A2437" w:rsidRPr="00AC70A4">
        <w:rPr>
          <w:rFonts w:cs="Arial"/>
          <w:bCs/>
        </w:rPr>
        <w:t>practices for mitigating those risks, and a set of draft guidelines</w:t>
      </w:r>
      <w:r w:rsidRPr="00AC70A4">
        <w:rPr>
          <w:rFonts w:cs="Arial"/>
          <w:bCs/>
        </w:rPr>
        <w:t xml:space="preserve"> for </w:t>
      </w:r>
      <w:r w:rsidR="005A2437" w:rsidRPr="00AC70A4">
        <w:rPr>
          <w:rFonts w:cs="Arial"/>
          <w:bCs/>
        </w:rPr>
        <w:t xml:space="preserve">SAPP to address </w:t>
      </w:r>
      <w:r w:rsidRPr="00AC70A4">
        <w:rPr>
          <w:rFonts w:cs="Arial"/>
          <w:bCs/>
        </w:rPr>
        <w:t xml:space="preserve">dispatch and curtailment risk related to </w:t>
      </w:r>
      <w:r w:rsidR="005A2437" w:rsidRPr="00AC70A4">
        <w:rPr>
          <w:rFonts w:cs="Arial"/>
          <w:bCs/>
        </w:rPr>
        <w:t xml:space="preserve">interconnectors. </w:t>
      </w:r>
    </w:p>
    <w:p w14:paraId="7AF03EEC" w14:textId="7FFDAA75" w:rsidR="004372D6" w:rsidRPr="00AC70A4" w:rsidRDefault="00C956CC" w:rsidP="005D61AC">
      <w:pPr>
        <w:spacing w:after="120"/>
        <w:rPr>
          <w:rStyle w:val="ilfuvd"/>
          <w:rFonts w:cs="Arial"/>
          <w:color w:val="222222"/>
        </w:rPr>
      </w:pPr>
      <w:r w:rsidRPr="00AC70A4">
        <w:rPr>
          <w:rStyle w:val="ilfuvd"/>
          <w:rFonts w:cs="Arial"/>
          <w:color w:val="222222"/>
        </w:rPr>
        <w:t xml:space="preserve">The Deloitte Team’s draft guidelines </w:t>
      </w:r>
      <w:r w:rsidR="004372D6" w:rsidRPr="00AC70A4">
        <w:rPr>
          <w:rStyle w:val="ilfuvd"/>
          <w:rFonts w:cs="Arial"/>
          <w:color w:val="222222"/>
        </w:rPr>
        <w:t>recommend the following</w:t>
      </w:r>
      <w:r w:rsidRPr="00AC70A4">
        <w:rPr>
          <w:rStyle w:val="ilfuvd"/>
          <w:rFonts w:cs="Arial"/>
          <w:color w:val="222222"/>
        </w:rPr>
        <w:t xml:space="preserve">: </w:t>
      </w:r>
    </w:p>
    <w:p w14:paraId="4DC7F53B" w14:textId="5A3564FB" w:rsidR="004372D6" w:rsidRPr="00AC70A4" w:rsidRDefault="004372D6" w:rsidP="00942878">
      <w:pPr>
        <w:pStyle w:val="ListParagraph"/>
        <w:numPr>
          <w:ilvl w:val="0"/>
          <w:numId w:val="36"/>
        </w:numPr>
        <w:jc w:val="both"/>
        <w:rPr>
          <w:rStyle w:val="ilfuvd"/>
          <w:rFonts w:cs="Arial"/>
          <w:color w:val="222222"/>
        </w:rPr>
      </w:pPr>
      <w:r w:rsidRPr="00AC70A4">
        <w:rPr>
          <w:rStyle w:val="ilfuvd"/>
          <w:rFonts w:cs="Arial"/>
          <w:color w:val="222222"/>
        </w:rPr>
        <w:t xml:space="preserve">Provision of </w:t>
      </w:r>
      <w:r w:rsidR="0023180D" w:rsidRPr="00AC70A4">
        <w:rPr>
          <w:rStyle w:val="ilfuvd"/>
          <w:rFonts w:cs="Arial"/>
          <w:color w:val="222222"/>
        </w:rPr>
        <w:t>P</w:t>
      </w:r>
      <w:r w:rsidR="00C956CC" w:rsidRPr="00AC70A4">
        <w:rPr>
          <w:rStyle w:val="ilfuvd"/>
          <w:rFonts w:cs="Arial"/>
          <w:color w:val="222222"/>
        </w:rPr>
        <w:t xml:space="preserve">hysical </w:t>
      </w:r>
      <w:r w:rsidR="0023180D" w:rsidRPr="00AC70A4">
        <w:rPr>
          <w:rStyle w:val="ilfuvd"/>
          <w:rFonts w:cs="Arial"/>
          <w:color w:val="222222"/>
        </w:rPr>
        <w:t>T</w:t>
      </w:r>
      <w:r w:rsidR="00C956CC" w:rsidRPr="00AC70A4">
        <w:rPr>
          <w:rStyle w:val="ilfuvd"/>
          <w:rFonts w:cs="Arial"/>
          <w:color w:val="222222"/>
        </w:rPr>
        <w:t xml:space="preserve">ransmission </w:t>
      </w:r>
      <w:r w:rsidR="0023180D" w:rsidRPr="00AC70A4">
        <w:rPr>
          <w:rStyle w:val="ilfuvd"/>
          <w:rFonts w:cs="Arial"/>
          <w:color w:val="222222"/>
        </w:rPr>
        <w:t>R</w:t>
      </w:r>
      <w:r w:rsidR="00C956CC" w:rsidRPr="00AC70A4">
        <w:rPr>
          <w:rStyle w:val="ilfuvd"/>
          <w:rFonts w:cs="Arial"/>
          <w:color w:val="222222"/>
        </w:rPr>
        <w:t>ights</w:t>
      </w:r>
      <w:r w:rsidR="00817EC2" w:rsidRPr="00AC70A4">
        <w:rPr>
          <w:rStyle w:val="ilfuvd"/>
          <w:rFonts w:cs="Arial"/>
          <w:color w:val="222222"/>
        </w:rPr>
        <w:t xml:space="preserve"> (PTR</w:t>
      </w:r>
      <w:r w:rsidR="0023180D" w:rsidRPr="00AC70A4">
        <w:rPr>
          <w:rStyle w:val="ilfuvd"/>
          <w:rFonts w:cs="Arial"/>
          <w:color w:val="222222"/>
        </w:rPr>
        <w:t>s</w:t>
      </w:r>
      <w:r w:rsidR="00817EC2" w:rsidRPr="00AC70A4">
        <w:rPr>
          <w:rStyle w:val="ilfuvd"/>
          <w:rFonts w:cs="Arial"/>
          <w:color w:val="222222"/>
        </w:rPr>
        <w:t>)</w:t>
      </w:r>
      <w:r w:rsidRPr="00AC70A4">
        <w:rPr>
          <w:rStyle w:val="ilfuvd"/>
          <w:rFonts w:cs="Arial"/>
          <w:color w:val="222222"/>
        </w:rPr>
        <w:t xml:space="preserve"> </w:t>
      </w:r>
      <w:r w:rsidR="00C956CC" w:rsidRPr="00AC70A4">
        <w:rPr>
          <w:rStyle w:val="ilfuvd"/>
          <w:rFonts w:cs="Arial"/>
          <w:color w:val="222222"/>
        </w:rPr>
        <w:t>on an annual, monthly</w:t>
      </w:r>
      <w:r w:rsidR="00AC70A4">
        <w:rPr>
          <w:rStyle w:val="ilfuvd"/>
          <w:rFonts w:cs="Arial"/>
          <w:color w:val="222222"/>
        </w:rPr>
        <w:t>,</w:t>
      </w:r>
      <w:r w:rsidR="00C956CC" w:rsidRPr="00AC70A4">
        <w:rPr>
          <w:rStyle w:val="ilfuvd"/>
          <w:rFonts w:cs="Arial"/>
          <w:color w:val="222222"/>
        </w:rPr>
        <w:t xml:space="preserve"> and day</w:t>
      </w:r>
      <w:r w:rsidR="006C1EFF">
        <w:rPr>
          <w:rStyle w:val="ilfuvd"/>
          <w:rFonts w:cs="Arial"/>
          <w:color w:val="222222"/>
        </w:rPr>
        <w:t>-</w:t>
      </w:r>
      <w:r w:rsidR="00C956CC" w:rsidRPr="00AC70A4">
        <w:rPr>
          <w:rStyle w:val="ilfuvd"/>
          <w:rFonts w:cs="Arial"/>
          <w:color w:val="222222"/>
        </w:rPr>
        <w:t>ahead basis, with cascading unallocated capacity being used when unsubscr</w:t>
      </w:r>
      <w:r w:rsidR="009E6449" w:rsidRPr="00AC70A4">
        <w:rPr>
          <w:rStyle w:val="ilfuvd"/>
          <w:rFonts w:cs="Arial"/>
          <w:color w:val="222222"/>
        </w:rPr>
        <w:t>ibed in longer-term auctions;</w:t>
      </w:r>
    </w:p>
    <w:p w14:paraId="4B100CB0" w14:textId="638974AD" w:rsidR="004372D6" w:rsidRPr="00AC70A4" w:rsidRDefault="009E6449" w:rsidP="006C1EFF">
      <w:pPr>
        <w:pStyle w:val="ListParagraph"/>
        <w:numPr>
          <w:ilvl w:val="0"/>
          <w:numId w:val="36"/>
        </w:numPr>
        <w:jc w:val="both"/>
        <w:rPr>
          <w:rStyle w:val="ilfuvd"/>
          <w:rFonts w:cs="Arial"/>
          <w:color w:val="222222"/>
        </w:rPr>
      </w:pPr>
      <w:r w:rsidRPr="00AC70A4">
        <w:rPr>
          <w:rStyle w:val="ilfuvd"/>
          <w:rFonts w:cs="Arial"/>
          <w:color w:val="222222"/>
        </w:rPr>
        <w:t xml:space="preserve">Allocation of short-term </w:t>
      </w:r>
      <w:r w:rsidR="00AC70A4">
        <w:rPr>
          <w:rStyle w:val="ilfuvd"/>
          <w:rFonts w:cs="Arial"/>
          <w:color w:val="222222"/>
        </w:rPr>
        <w:t>PTRs</w:t>
      </w:r>
      <w:r w:rsidRPr="00AC70A4">
        <w:rPr>
          <w:rStyle w:val="ilfuvd"/>
          <w:rFonts w:cs="Arial"/>
          <w:color w:val="222222"/>
        </w:rPr>
        <w:t xml:space="preserve"> to a portion of interconnection capacity t</w:t>
      </w:r>
      <w:r w:rsidR="00C956CC" w:rsidRPr="00AC70A4">
        <w:rPr>
          <w:rStyle w:val="ilfuvd"/>
          <w:rFonts w:cs="Arial"/>
          <w:color w:val="222222"/>
        </w:rPr>
        <w:t>o encourage development of SAPP’s recently introduced DAM</w:t>
      </w:r>
      <w:r w:rsidRPr="00AC70A4">
        <w:rPr>
          <w:rStyle w:val="ilfuvd"/>
          <w:rFonts w:cs="Arial"/>
          <w:color w:val="222222"/>
        </w:rPr>
        <w:t>; and</w:t>
      </w:r>
    </w:p>
    <w:p w14:paraId="144B5F8E" w14:textId="07DBD1D5" w:rsidR="00C956CC" w:rsidRPr="00AC70A4" w:rsidRDefault="009E6449" w:rsidP="006C1EFF">
      <w:pPr>
        <w:pStyle w:val="ListParagraph"/>
        <w:numPr>
          <w:ilvl w:val="0"/>
          <w:numId w:val="36"/>
        </w:numPr>
        <w:jc w:val="both"/>
        <w:rPr>
          <w:rFonts w:cs="Arial"/>
          <w:color w:val="222222"/>
        </w:rPr>
      </w:pPr>
      <w:r w:rsidRPr="00AC70A4">
        <w:rPr>
          <w:rStyle w:val="ilfuvd"/>
          <w:rFonts w:cs="Arial"/>
          <w:color w:val="222222"/>
        </w:rPr>
        <w:t xml:space="preserve">Incorporation of the </w:t>
      </w:r>
      <w:r w:rsidR="00C956CC" w:rsidRPr="00AC70A4">
        <w:rPr>
          <w:rStyle w:val="ilfuvd"/>
          <w:rFonts w:cs="Arial"/>
          <w:color w:val="222222"/>
        </w:rPr>
        <w:t xml:space="preserve">use-it-or-lose-it (UIOLI) </w:t>
      </w:r>
      <w:r w:rsidRPr="00AC70A4">
        <w:rPr>
          <w:rStyle w:val="ilfuvd"/>
          <w:rFonts w:cs="Arial"/>
          <w:color w:val="222222"/>
        </w:rPr>
        <w:t>concept,</w:t>
      </w:r>
      <w:r w:rsidR="00C956CC" w:rsidRPr="00AC70A4">
        <w:rPr>
          <w:rStyle w:val="ilfuvd"/>
          <w:rFonts w:cs="Arial"/>
          <w:color w:val="222222"/>
        </w:rPr>
        <w:t xml:space="preserve"> so that any unused interconnector capacity is made available for the market.</w:t>
      </w:r>
    </w:p>
    <w:p w14:paraId="1AD3C5CD" w14:textId="4965DAA9" w:rsidR="007000DF" w:rsidRPr="005E7D6D" w:rsidRDefault="00570AD9" w:rsidP="005E7D6D">
      <w:pPr>
        <w:spacing w:after="120"/>
      </w:pPr>
      <w:r>
        <w:rPr>
          <w:rFonts w:cs="Arial"/>
          <w:bCs/>
        </w:rPr>
        <w:t>T</w:t>
      </w:r>
      <w:r w:rsidR="000248DC" w:rsidRPr="00AC70A4">
        <w:rPr>
          <w:rFonts w:cs="Arial"/>
          <w:bCs/>
        </w:rPr>
        <w:t xml:space="preserve">he Deloitte Team </w:t>
      </w:r>
      <w:r>
        <w:rPr>
          <w:rFonts w:cs="Arial"/>
          <w:bCs/>
        </w:rPr>
        <w:t>draws</w:t>
      </w:r>
      <w:r w:rsidR="000248DC" w:rsidRPr="00AC70A4">
        <w:rPr>
          <w:rFonts w:cs="Arial"/>
          <w:bCs/>
        </w:rPr>
        <w:t xml:space="preserve"> on the current practices of the SAPP Coordination Center (SAPP CC)</w:t>
      </w:r>
      <w:r w:rsidR="00AC70A4">
        <w:rPr>
          <w:rFonts w:cs="Arial"/>
          <w:bCs/>
        </w:rPr>
        <w:t xml:space="preserve"> </w:t>
      </w:r>
      <w:r>
        <w:rPr>
          <w:rFonts w:cs="Arial"/>
          <w:bCs/>
        </w:rPr>
        <w:t xml:space="preserve">to </w:t>
      </w:r>
      <w:r w:rsidR="00AC70A4" w:rsidRPr="00AC70A4">
        <w:rPr>
          <w:rFonts w:cs="Arial"/>
          <w:bCs/>
        </w:rPr>
        <w:t>propos</w:t>
      </w:r>
      <w:r>
        <w:rPr>
          <w:rFonts w:cs="Arial"/>
          <w:bCs/>
        </w:rPr>
        <w:t>e</w:t>
      </w:r>
      <w:r w:rsidR="00AC70A4" w:rsidRPr="00AC70A4">
        <w:rPr>
          <w:rFonts w:cs="Arial"/>
          <w:bCs/>
        </w:rPr>
        <w:t xml:space="preserve"> dispatch and curtailment risk guidelines </w:t>
      </w:r>
      <w:r>
        <w:rPr>
          <w:rFonts w:cs="Arial"/>
          <w:bCs/>
        </w:rPr>
        <w:t xml:space="preserve">that are </w:t>
      </w:r>
      <w:r w:rsidR="00AC70A4" w:rsidRPr="00AC70A4">
        <w:rPr>
          <w:rFonts w:cs="Arial"/>
          <w:bCs/>
        </w:rPr>
        <w:t>consistent with current conditions in the region</w:t>
      </w:r>
      <w:r w:rsidR="000248DC" w:rsidRPr="00AC70A4">
        <w:rPr>
          <w:rFonts w:cs="Arial"/>
          <w:bCs/>
        </w:rPr>
        <w:t>.</w:t>
      </w:r>
      <w:r w:rsidR="00517AE3" w:rsidRPr="00AC70A4">
        <w:rPr>
          <w:rFonts w:cs="Arial"/>
          <w:bCs/>
        </w:rPr>
        <w:t xml:space="preserve"> </w:t>
      </w:r>
      <w:r w:rsidR="000F5BD9" w:rsidRPr="00AC70A4">
        <w:rPr>
          <w:rFonts w:cs="Arial"/>
          <w:bCs/>
        </w:rPr>
        <w:t>During</w:t>
      </w:r>
      <w:r w:rsidR="000248DC" w:rsidRPr="00AC70A4">
        <w:rPr>
          <w:rFonts w:cs="Arial"/>
          <w:bCs/>
        </w:rPr>
        <w:t xml:space="preserve"> this project, the Deloitte Team </w:t>
      </w:r>
      <w:r w:rsidR="007000DF">
        <w:rPr>
          <w:rFonts w:cs="Arial"/>
          <w:bCs/>
        </w:rPr>
        <w:t>attempted</w:t>
      </w:r>
      <w:r w:rsidR="000248DC" w:rsidRPr="00AC70A4">
        <w:rPr>
          <w:rFonts w:cs="Arial"/>
          <w:bCs/>
        </w:rPr>
        <w:t xml:space="preserve"> to secure an </w:t>
      </w:r>
      <w:r w:rsidR="0023180D" w:rsidRPr="00AC70A4">
        <w:rPr>
          <w:rFonts w:cs="Arial"/>
          <w:bCs/>
        </w:rPr>
        <w:t>Non-Disclosure Agreement (</w:t>
      </w:r>
      <w:r w:rsidR="000248DC" w:rsidRPr="00AC70A4">
        <w:rPr>
          <w:rFonts w:cs="Arial"/>
          <w:bCs/>
        </w:rPr>
        <w:t>NDA</w:t>
      </w:r>
      <w:r w:rsidR="0023180D" w:rsidRPr="00AC70A4">
        <w:rPr>
          <w:rFonts w:cs="Arial"/>
          <w:bCs/>
        </w:rPr>
        <w:t>)</w:t>
      </w:r>
      <w:r w:rsidR="000248DC" w:rsidRPr="00AC70A4">
        <w:rPr>
          <w:rFonts w:cs="Arial"/>
          <w:bCs/>
        </w:rPr>
        <w:t xml:space="preserve"> with SAPP (through RERA) </w:t>
      </w:r>
      <w:r w:rsidR="00942878" w:rsidRPr="00AC70A4">
        <w:rPr>
          <w:rFonts w:cs="Arial"/>
          <w:bCs/>
        </w:rPr>
        <w:t>to</w:t>
      </w:r>
      <w:r w:rsidR="000248DC" w:rsidRPr="00AC70A4">
        <w:rPr>
          <w:rFonts w:cs="Arial"/>
          <w:bCs/>
        </w:rPr>
        <w:t xml:space="preserve"> obtain information on existing guidelines for dispatch and curtailment on international interconnectors</w:t>
      </w:r>
      <w:r w:rsidR="00942878">
        <w:rPr>
          <w:rFonts w:cs="Arial"/>
          <w:bCs/>
        </w:rPr>
        <w:t>,</w:t>
      </w:r>
      <w:r w:rsidR="007000DF">
        <w:rPr>
          <w:rFonts w:cs="Arial"/>
          <w:bCs/>
        </w:rPr>
        <w:t xml:space="preserve"> </w:t>
      </w:r>
      <w:r w:rsidR="00942878">
        <w:rPr>
          <w:rFonts w:cs="Arial"/>
          <w:bCs/>
        </w:rPr>
        <w:t>h</w:t>
      </w:r>
      <w:r w:rsidR="000248DC" w:rsidRPr="00AC70A4">
        <w:rPr>
          <w:rFonts w:cs="Arial"/>
          <w:bCs/>
        </w:rPr>
        <w:t xml:space="preserve">owever, the required NDA was never secured. As a result, this report is based on discussions with counterparts and a review of </w:t>
      </w:r>
      <w:r w:rsidR="007000DF">
        <w:rPr>
          <w:rFonts w:cs="Arial"/>
          <w:bCs/>
        </w:rPr>
        <w:t xml:space="preserve">the </w:t>
      </w:r>
      <w:r w:rsidR="000248DC" w:rsidRPr="00AC70A4">
        <w:rPr>
          <w:rFonts w:cs="Arial"/>
          <w:bCs/>
        </w:rPr>
        <w:t xml:space="preserve">information gathered during </w:t>
      </w:r>
      <w:r w:rsidR="0010555C">
        <w:rPr>
          <w:rFonts w:cs="Arial"/>
          <w:bCs/>
        </w:rPr>
        <w:t>two</w:t>
      </w:r>
      <w:r w:rsidR="000248DC" w:rsidRPr="00AC70A4">
        <w:rPr>
          <w:rFonts w:cs="Arial"/>
          <w:bCs/>
        </w:rPr>
        <w:t xml:space="preserve"> trip</w:t>
      </w:r>
      <w:r w:rsidR="0010555C">
        <w:rPr>
          <w:rFonts w:cs="Arial"/>
          <w:bCs/>
        </w:rPr>
        <w:t>s</w:t>
      </w:r>
      <w:r w:rsidR="000248DC" w:rsidRPr="00AC70A4">
        <w:rPr>
          <w:rFonts w:cs="Arial"/>
          <w:bCs/>
        </w:rPr>
        <w:t xml:space="preserve"> to the region</w:t>
      </w:r>
      <w:r w:rsidR="00C402AB">
        <w:rPr>
          <w:rFonts w:cs="Arial"/>
          <w:bCs/>
        </w:rPr>
        <w:t xml:space="preserve"> </w:t>
      </w:r>
      <w:r w:rsidR="000248DC" w:rsidRPr="00AC70A4">
        <w:rPr>
          <w:rFonts w:cs="Arial"/>
          <w:bCs/>
        </w:rPr>
        <w:t xml:space="preserve">during which the Deloitte Team met with stakeholders in the three pilot countries. It is also informed by a review of international leading practices </w:t>
      </w:r>
      <w:r w:rsidR="007000DF">
        <w:rPr>
          <w:rFonts w:cs="Arial"/>
          <w:bCs/>
        </w:rPr>
        <w:t>related to</w:t>
      </w:r>
      <w:r w:rsidR="000248DC" w:rsidRPr="00AC70A4">
        <w:rPr>
          <w:rFonts w:cs="Arial"/>
          <w:bCs/>
        </w:rPr>
        <w:t xml:space="preserve"> dispatch and curtailment risk</w:t>
      </w:r>
      <w:r w:rsidR="007000DF">
        <w:rPr>
          <w:rFonts w:cs="Arial"/>
          <w:bCs/>
        </w:rPr>
        <w:t xml:space="preserve"> treatment</w:t>
      </w:r>
      <w:r w:rsidR="000248DC" w:rsidRPr="00AC70A4">
        <w:rPr>
          <w:rFonts w:cs="Arial"/>
          <w:bCs/>
        </w:rPr>
        <w:t xml:space="preserve"> for cross-border connections. </w:t>
      </w:r>
      <w:r w:rsidR="007000DF">
        <w:rPr>
          <w:rFonts w:cs="Arial"/>
          <w:bCs/>
        </w:rPr>
        <w:br w:type="page"/>
      </w:r>
    </w:p>
    <w:p w14:paraId="3A0E334F" w14:textId="22E58F2D" w:rsidR="00227D00" w:rsidRPr="00D2551A" w:rsidRDefault="00227D00" w:rsidP="00942878">
      <w:pPr>
        <w:pStyle w:val="Heading1"/>
        <w:numPr>
          <w:ilvl w:val="0"/>
          <w:numId w:val="13"/>
        </w:numPr>
        <w:rPr>
          <w:rFonts w:ascii="Arial" w:hAnsi="Arial"/>
          <w:color w:val="002060"/>
        </w:rPr>
      </w:pPr>
      <w:bookmarkStart w:id="6" w:name="_Toc529194618"/>
      <w:bookmarkStart w:id="7" w:name="_Toc529202027"/>
      <w:bookmarkEnd w:id="6"/>
      <w:r w:rsidRPr="00D2551A">
        <w:rPr>
          <w:rFonts w:ascii="Arial" w:hAnsi="Arial"/>
          <w:color w:val="002060"/>
        </w:rPr>
        <w:lastRenderedPageBreak/>
        <w:t>Background</w:t>
      </w:r>
      <w:r w:rsidR="00D45ACB" w:rsidRPr="00D2551A">
        <w:rPr>
          <w:rFonts w:ascii="Arial" w:hAnsi="Arial"/>
          <w:color w:val="002060"/>
        </w:rPr>
        <w:t xml:space="preserve"> on dispatch</w:t>
      </w:r>
      <w:r w:rsidR="00D45ACB" w:rsidRPr="005E7D6D">
        <w:rPr>
          <w:rFonts w:ascii="Arial" w:hAnsi="Arial"/>
          <w:color w:val="002060"/>
        </w:rPr>
        <w:t xml:space="preserve"> and curtailment</w:t>
      </w:r>
      <w:bookmarkEnd w:id="7"/>
    </w:p>
    <w:p w14:paraId="4DD343AD" w14:textId="66C71954" w:rsidR="00227D00" w:rsidRPr="00AC70A4" w:rsidRDefault="007000DF" w:rsidP="005D61AC">
      <w:pPr>
        <w:spacing w:before="0" w:after="120"/>
        <w:rPr>
          <w:rStyle w:val="ilfuvd"/>
          <w:rFonts w:cs="Arial"/>
        </w:rPr>
      </w:pPr>
      <w:r>
        <w:rPr>
          <w:rFonts w:cs="Arial"/>
          <w:bCs/>
        </w:rPr>
        <w:t>R</w:t>
      </w:r>
      <w:r w:rsidRPr="00AC70A4">
        <w:rPr>
          <w:rFonts w:cs="Arial"/>
          <w:bCs/>
        </w:rPr>
        <w:t>egional power system</w:t>
      </w:r>
      <w:r>
        <w:rPr>
          <w:rFonts w:cs="Arial"/>
          <w:bCs/>
        </w:rPr>
        <w:t>s must address d</w:t>
      </w:r>
      <w:r w:rsidR="0023180D" w:rsidRPr="00AC70A4">
        <w:rPr>
          <w:rFonts w:cs="Arial"/>
          <w:bCs/>
        </w:rPr>
        <w:t>ispatch and curtailment risk</w:t>
      </w:r>
      <w:r>
        <w:rPr>
          <w:rFonts w:cs="Arial"/>
          <w:bCs/>
        </w:rPr>
        <w:t>s</w:t>
      </w:r>
      <w:r w:rsidR="00227D00" w:rsidRPr="00AC70A4">
        <w:rPr>
          <w:rFonts w:cs="Arial"/>
          <w:bCs/>
        </w:rPr>
        <w:t xml:space="preserve">, </w:t>
      </w:r>
      <w:r w:rsidR="005A2437" w:rsidRPr="00AC70A4">
        <w:rPr>
          <w:rFonts w:cs="Arial"/>
          <w:bCs/>
        </w:rPr>
        <w:t xml:space="preserve">particularly </w:t>
      </w:r>
      <w:r w:rsidR="004534E9" w:rsidRPr="00AC70A4">
        <w:rPr>
          <w:rFonts w:cs="Arial"/>
          <w:bCs/>
        </w:rPr>
        <w:t xml:space="preserve">systems </w:t>
      </w:r>
      <w:r w:rsidR="005A2437" w:rsidRPr="00AC70A4">
        <w:rPr>
          <w:rFonts w:cs="Arial"/>
          <w:bCs/>
        </w:rPr>
        <w:t xml:space="preserve">that incorporate </w:t>
      </w:r>
      <w:r w:rsidR="004534E9" w:rsidRPr="00AC70A4">
        <w:rPr>
          <w:rFonts w:cs="Arial"/>
          <w:bCs/>
        </w:rPr>
        <w:t>generation from</w:t>
      </w:r>
      <w:r w:rsidR="00227D00" w:rsidRPr="00AC70A4">
        <w:rPr>
          <w:rFonts w:cs="Arial"/>
          <w:bCs/>
        </w:rPr>
        <w:t xml:space="preserve"> variable renewable energy (VRE) plants.</w:t>
      </w:r>
      <w:r w:rsidR="00517AE3" w:rsidRPr="00AC70A4">
        <w:rPr>
          <w:rFonts w:cs="Arial"/>
          <w:bCs/>
        </w:rPr>
        <w:t xml:space="preserve"> </w:t>
      </w:r>
      <w:r w:rsidR="00AA4800" w:rsidRPr="00AC70A4">
        <w:rPr>
          <w:rStyle w:val="ilfuvd"/>
          <w:rFonts w:cs="Arial"/>
          <w:color w:val="222222"/>
        </w:rPr>
        <w:t xml:space="preserve">Effective </w:t>
      </w:r>
      <w:r w:rsidR="005E2E6B" w:rsidRPr="00AC70A4">
        <w:rPr>
          <w:rStyle w:val="ilfuvd"/>
          <w:rFonts w:cs="Arial"/>
          <w:color w:val="222222"/>
        </w:rPr>
        <w:t xml:space="preserve">dispatch and </w:t>
      </w:r>
      <w:r w:rsidR="00227D00" w:rsidRPr="00AC70A4">
        <w:rPr>
          <w:rStyle w:val="ilfuvd"/>
          <w:rFonts w:cs="Arial"/>
          <w:bCs/>
          <w:color w:val="222222"/>
        </w:rPr>
        <w:t>curtailment</w:t>
      </w:r>
      <w:r w:rsidR="00227D00" w:rsidRPr="00AC70A4">
        <w:rPr>
          <w:rStyle w:val="ilfuvd"/>
          <w:rFonts w:cs="Arial"/>
          <w:color w:val="222222"/>
        </w:rPr>
        <w:t xml:space="preserve"> </w:t>
      </w:r>
      <w:r w:rsidR="00AA4800" w:rsidRPr="00AC70A4">
        <w:rPr>
          <w:rStyle w:val="ilfuvd"/>
          <w:rFonts w:cs="Arial"/>
          <w:color w:val="222222"/>
        </w:rPr>
        <w:t xml:space="preserve">rules should </w:t>
      </w:r>
      <w:r w:rsidR="0099106E" w:rsidRPr="00AC70A4">
        <w:rPr>
          <w:rStyle w:val="ilfuvd"/>
          <w:rFonts w:cs="Arial"/>
          <w:color w:val="222222"/>
        </w:rPr>
        <w:t>ensure</w:t>
      </w:r>
      <w:r w:rsidR="00B63323" w:rsidRPr="00AC70A4">
        <w:rPr>
          <w:rStyle w:val="ilfuvd"/>
          <w:rFonts w:cs="Arial"/>
          <w:color w:val="222222"/>
        </w:rPr>
        <w:t xml:space="preserve"> that</w:t>
      </w:r>
      <w:r w:rsidR="00227D00" w:rsidRPr="00AC70A4">
        <w:rPr>
          <w:rStyle w:val="ilfuvd"/>
          <w:rFonts w:cs="Arial"/>
          <w:color w:val="222222"/>
        </w:rPr>
        <w:t xml:space="preserve"> sufficient supply is availabl</w:t>
      </w:r>
      <w:r w:rsidR="00B63323" w:rsidRPr="00AC70A4">
        <w:rPr>
          <w:rStyle w:val="ilfuvd"/>
          <w:rFonts w:cs="Arial"/>
          <w:color w:val="222222"/>
        </w:rPr>
        <w:t>e to meet variations in demand in the event of loss of network facilities and the fluctuation inherent in</w:t>
      </w:r>
      <w:r w:rsidR="00227D00" w:rsidRPr="00AC70A4">
        <w:rPr>
          <w:rStyle w:val="ilfuvd"/>
          <w:rFonts w:cs="Arial"/>
          <w:color w:val="222222"/>
        </w:rPr>
        <w:t xml:space="preserve"> intermittent generation. </w:t>
      </w:r>
    </w:p>
    <w:p w14:paraId="5DB383EC" w14:textId="7FEC3C0D" w:rsidR="00C402AB" w:rsidRDefault="002E1DC1" w:rsidP="005D61AC">
      <w:pPr>
        <w:spacing w:after="120"/>
        <w:rPr>
          <w:rStyle w:val="ilfuvd"/>
          <w:rFonts w:cs="Arial"/>
          <w:color w:val="222222"/>
        </w:rPr>
      </w:pPr>
      <w:r>
        <w:rPr>
          <w:rStyle w:val="ilfuvd"/>
          <w:rFonts w:cs="Arial"/>
          <w:color w:val="222222"/>
        </w:rPr>
        <w:t>Gen</w:t>
      </w:r>
      <w:r w:rsidR="0079609D" w:rsidRPr="00AC70A4">
        <w:rPr>
          <w:rStyle w:val="ilfuvd"/>
          <w:rFonts w:cs="Arial"/>
          <w:color w:val="222222"/>
        </w:rPr>
        <w:t>eration and demand resources may be curtailed or increased</w:t>
      </w:r>
      <w:r>
        <w:rPr>
          <w:rStyle w:val="ilfuvd"/>
          <w:rFonts w:cs="Arial"/>
          <w:color w:val="222222"/>
        </w:rPr>
        <w:t>,</w:t>
      </w:r>
      <w:r w:rsidR="0079609D" w:rsidRPr="00AC70A4">
        <w:rPr>
          <w:rStyle w:val="ilfuvd"/>
          <w:rFonts w:cs="Arial"/>
          <w:color w:val="222222"/>
        </w:rPr>
        <w:t xml:space="preserve"> depending on which side of an interconnection they are located</w:t>
      </w:r>
      <w:r>
        <w:rPr>
          <w:rStyle w:val="ilfuvd"/>
          <w:rFonts w:cs="Arial"/>
          <w:color w:val="222222"/>
        </w:rPr>
        <w:t>, t</w:t>
      </w:r>
      <w:r w:rsidRPr="00AC70A4">
        <w:rPr>
          <w:rStyle w:val="ilfuvd"/>
          <w:rFonts w:cs="Arial"/>
          <w:color w:val="222222"/>
        </w:rPr>
        <w:t xml:space="preserve">o </w:t>
      </w:r>
      <w:r w:rsidR="0010555C">
        <w:rPr>
          <w:rStyle w:val="ilfuvd"/>
          <w:rFonts w:cs="Arial"/>
          <w:color w:val="222222"/>
        </w:rPr>
        <w:t>provide</w:t>
      </w:r>
      <w:r w:rsidR="0010555C" w:rsidRPr="00AC70A4">
        <w:rPr>
          <w:rStyle w:val="ilfuvd"/>
          <w:rFonts w:cs="Arial"/>
          <w:color w:val="222222"/>
        </w:rPr>
        <w:t xml:space="preserve"> </w:t>
      </w:r>
      <w:r w:rsidRPr="00AC70A4">
        <w:rPr>
          <w:rStyle w:val="ilfuvd"/>
          <w:rFonts w:cs="Arial"/>
          <w:color w:val="222222"/>
        </w:rPr>
        <w:t>system security in interconnected systems</w:t>
      </w:r>
      <w:r w:rsidR="0079609D" w:rsidRPr="00AC70A4">
        <w:rPr>
          <w:rStyle w:val="ilfuvd"/>
          <w:rFonts w:cs="Arial"/>
          <w:color w:val="222222"/>
        </w:rPr>
        <w:t>.</w:t>
      </w:r>
      <w:r w:rsidR="00517AE3" w:rsidRPr="00AC70A4">
        <w:rPr>
          <w:rStyle w:val="ilfuvd"/>
          <w:rFonts w:cs="Arial"/>
          <w:color w:val="222222"/>
        </w:rPr>
        <w:t xml:space="preserve"> </w:t>
      </w:r>
      <w:r w:rsidR="00AC69EF">
        <w:rPr>
          <w:rStyle w:val="ilfuvd"/>
          <w:rFonts w:cs="Arial"/>
          <w:color w:val="222222"/>
        </w:rPr>
        <w:t>T</w:t>
      </w:r>
      <w:r w:rsidR="0079609D" w:rsidRPr="00AC70A4">
        <w:rPr>
          <w:rStyle w:val="ilfuvd"/>
          <w:rFonts w:cs="Arial"/>
          <w:color w:val="222222"/>
        </w:rPr>
        <w:t>his curtailment may have an impact on the revenue streams of generating resources</w:t>
      </w:r>
      <w:r w:rsidR="00AC69EF">
        <w:rPr>
          <w:rStyle w:val="ilfuvd"/>
          <w:rFonts w:cs="Arial"/>
          <w:color w:val="222222"/>
        </w:rPr>
        <w:t>. T</w:t>
      </w:r>
      <w:r w:rsidR="00AC69EF" w:rsidRPr="00AC70A4">
        <w:rPr>
          <w:rStyle w:val="ilfuvd"/>
          <w:rFonts w:cs="Arial"/>
          <w:color w:val="222222"/>
        </w:rPr>
        <w:t>o minimize this risk</w:t>
      </w:r>
      <w:r w:rsidR="00AC69EF">
        <w:rPr>
          <w:rStyle w:val="ilfuvd"/>
          <w:rFonts w:cs="Arial"/>
          <w:color w:val="222222"/>
        </w:rPr>
        <w:t>,</w:t>
      </w:r>
      <w:r w:rsidR="0079609D" w:rsidRPr="00AC70A4">
        <w:rPr>
          <w:rStyle w:val="ilfuvd"/>
          <w:rFonts w:cs="Arial"/>
          <w:color w:val="222222"/>
        </w:rPr>
        <w:t xml:space="preserve"> mechanisms should exist to provide users of transit transmission (interconnectors) the ability to obtain transmission rights in accordance with a regionally-based tariff for transmission rights. </w:t>
      </w:r>
      <w:r w:rsidR="00C402AB">
        <w:rPr>
          <w:rStyle w:val="ilfuvd"/>
          <w:rFonts w:cs="Arial"/>
          <w:color w:val="222222"/>
        </w:rPr>
        <w:t>Such mechanisms compensate m</w:t>
      </w:r>
      <w:r w:rsidR="00C402AB" w:rsidRPr="00AC70A4">
        <w:rPr>
          <w:rStyle w:val="ilfuvd"/>
          <w:rFonts w:cs="Arial"/>
          <w:color w:val="222222"/>
        </w:rPr>
        <w:t>arket participants holding firm PTRs</w:t>
      </w:r>
      <w:r w:rsidR="00C402AB">
        <w:rPr>
          <w:rStyle w:val="ilfuvd"/>
          <w:rFonts w:cs="Arial"/>
          <w:color w:val="222222"/>
        </w:rPr>
        <w:t xml:space="preserve"> </w:t>
      </w:r>
      <w:r w:rsidR="0095763D" w:rsidRPr="00AC70A4">
        <w:rPr>
          <w:rStyle w:val="ilfuvd"/>
          <w:rFonts w:cs="Arial"/>
          <w:color w:val="222222"/>
        </w:rPr>
        <w:t>when</w:t>
      </w:r>
      <w:r w:rsidR="00C402AB" w:rsidRPr="00AC70A4">
        <w:rPr>
          <w:rStyle w:val="ilfuvd"/>
          <w:rFonts w:cs="Arial"/>
          <w:color w:val="222222"/>
        </w:rPr>
        <w:t xml:space="preserve"> interconnection capacity is curtailed</w:t>
      </w:r>
      <w:r w:rsidR="00C402AB">
        <w:rPr>
          <w:rStyle w:val="ilfuvd"/>
          <w:rFonts w:cs="Arial"/>
          <w:color w:val="222222"/>
        </w:rPr>
        <w:t xml:space="preserve">. </w:t>
      </w:r>
    </w:p>
    <w:p w14:paraId="4FDB8B92" w14:textId="5A04EB06" w:rsidR="006E1661" w:rsidRPr="00D2551A" w:rsidRDefault="00EC63AC" w:rsidP="00942878">
      <w:pPr>
        <w:pStyle w:val="Heading1"/>
        <w:numPr>
          <w:ilvl w:val="0"/>
          <w:numId w:val="13"/>
        </w:numPr>
        <w:rPr>
          <w:rFonts w:ascii="Arial" w:hAnsi="Arial"/>
          <w:color w:val="002060"/>
        </w:rPr>
      </w:pPr>
      <w:bookmarkStart w:id="8" w:name="_Toc529202028"/>
      <w:r w:rsidRPr="00D2551A">
        <w:rPr>
          <w:rFonts w:ascii="Arial" w:hAnsi="Arial"/>
          <w:color w:val="002060"/>
        </w:rPr>
        <w:t>REVIew of International leading Practices for covering</w:t>
      </w:r>
      <w:r w:rsidR="00227D00" w:rsidRPr="00D2551A">
        <w:rPr>
          <w:rFonts w:ascii="Arial" w:hAnsi="Arial"/>
          <w:color w:val="002060"/>
        </w:rPr>
        <w:t xml:space="preserve"> Dispatch and Curtailment Ris</w:t>
      </w:r>
      <w:r w:rsidR="009E08CD" w:rsidRPr="00D2551A">
        <w:rPr>
          <w:rFonts w:ascii="Arial" w:hAnsi="Arial"/>
          <w:color w:val="002060"/>
        </w:rPr>
        <w:t>K</w:t>
      </w:r>
      <w:bookmarkEnd w:id="8"/>
    </w:p>
    <w:p w14:paraId="21320E9C" w14:textId="70868CDA" w:rsidR="00227D00" w:rsidRPr="00AC70A4" w:rsidRDefault="0058408D" w:rsidP="005D61AC">
      <w:pPr>
        <w:spacing w:after="120"/>
        <w:rPr>
          <w:rFonts w:cs="Arial"/>
        </w:rPr>
      </w:pPr>
      <w:r w:rsidRPr="00AC70A4">
        <w:rPr>
          <w:rFonts w:cs="Arial"/>
        </w:rPr>
        <w:t>This section provides an overview of the policies</w:t>
      </w:r>
      <w:r w:rsidR="009A53B1" w:rsidRPr="00AC70A4">
        <w:rPr>
          <w:rFonts w:cs="Arial"/>
        </w:rPr>
        <w:t xml:space="preserve"> and practices</w:t>
      </w:r>
      <w:r w:rsidRPr="00AC70A4">
        <w:rPr>
          <w:rFonts w:cs="Arial"/>
        </w:rPr>
        <w:t xml:space="preserve"> related to dispatch and curtailment risk within t</w:t>
      </w:r>
      <w:r w:rsidR="00227D00" w:rsidRPr="00AC70A4">
        <w:rPr>
          <w:rFonts w:cs="Arial"/>
        </w:rPr>
        <w:t>wo well-established p</w:t>
      </w:r>
      <w:r w:rsidRPr="00AC70A4">
        <w:rPr>
          <w:rFonts w:cs="Arial"/>
        </w:rPr>
        <w:t>ower system coordinators</w:t>
      </w:r>
      <w:r w:rsidR="00517AE3" w:rsidRPr="00AC70A4">
        <w:rPr>
          <w:rFonts w:cs="Arial"/>
        </w:rPr>
        <w:t>:</w:t>
      </w:r>
      <w:r w:rsidRPr="00AC70A4">
        <w:rPr>
          <w:rFonts w:cs="Arial"/>
        </w:rPr>
        <w:t xml:space="preserve"> the</w:t>
      </w:r>
      <w:r w:rsidR="00227D00" w:rsidRPr="00AC70A4">
        <w:rPr>
          <w:rFonts w:cs="Arial"/>
        </w:rPr>
        <w:t xml:space="preserve"> North American Electricity</w:t>
      </w:r>
      <w:r w:rsidRPr="00AC70A4">
        <w:rPr>
          <w:rFonts w:cs="Arial"/>
        </w:rPr>
        <w:t xml:space="preserve"> Reliability Corporation (NERC), </w:t>
      </w:r>
      <w:r w:rsidR="00227D00" w:rsidRPr="00AC70A4">
        <w:rPr>
          <w:rFonts w:cs="Arial"/>
        </w:rPr>
        <w:t>covering the U</w:t>
      </w:r>
      <w:r w:rsidR="004975A9">
        <w:rPr>
          <w:rFonts w:cs="Arial"/>
        </w:rPr>
        <w:t>nited States</w:t>
      </w:r>
      <w:r w:rsidR="00227D00" w:rsidRPr="00AC70A4">
        <w:rPr>
          <w:rFonts w:cs="Arial"/>
        </w:rPr>
        <w:t xml:space="preserve"> and Canad</w:t>
      </w:r>
      <w:r w:rsidR="002C0213">
        <w:rPr>
          <w:rFonts w:cs="Arial"/>
        </w:rPr>
        <w:t>i</w:t>
      </w:r>
      <w:r w:rsidR="00227D00" w:rsidRPr="00AC70A4">
        <w:rPr>
          <w:rFonts w:cs="Arial"/>
        </w:rPr>
        <w:t>a</w:t>
      </w:r>
      <w:r w:rsidR="002C0213">
        <w:rPr>
          <w:rFonts w:cs="Arial"/>
        </w:rPr>
        <w:t>n</w:t>
      </w:r>
      <w:r w:rsidR="00227D00" w:rsidRPr="00AC70A4">
        <w:rPr>
          <w:rFonts w:cs="Arial"/>
        </w:rPr>
        <w:t xml:space="preserve"> power system</w:t>
      </w:r>
      <w:r w:rsidRPr="00AC70A4">
        <w:rPr>
          <w:rFonts w:cs="Arial"/>
        </w:rPr>
        <w:t>s, a</w:t>
      </w:r>
      <w:r w:rsidR="00227D00" w:rsidRPr="00AC70A4">
        <w:rPr>
          <w:rFonts w:cs="Arial"/>
        </w:rPr>
        <w:t>nd the European Network Transmission System Operators for Electricity (ENTSO-E).</w:t>
      </w:r>
      <w:r w:rsidR="004975A9">
        <w:rPr>
          <w:rFonts w:cs="Arial"/>
        </w:rPr>
        <w:t xml:space="preserve"> </w:t>
      </w:r>
      <w:r w:rsidR="00227D00" w:rsidRPr="00AC70A4">
        <w:rPr>
          <w:rFonts w:cs="Arial"/>
        </w:rPr>
        <w:t xml:space="preserve">Both systems have </w:t>
      </w:r>
      <w:r w:rsidRPr="00AC70A4">
        <w:rPr>
          <w:rFonts w:cs="Arial"/>
        </w:rPr>
        <w:t xml:space="preserve">a </w:t>
      </w:r>
      <w:r w:rsidR="00227D00" w:rsidRPr="00AC70A4">
        <w:rPr>
          <w:rFonts w:cs="Arial"/>
        </w:rPr>
        <w:t>complex set of regulations, directives, stand</w:t>
      </w:r>
      <w:r w:rsidR="006209B8" w:rsidRPr="00AC70A4">
        <w:rPr>
          <w:rFonts w:cs="Arial"/>
        </w:rPr>
        <w:t>ards, rules</w:t>
      </w:r>
      <w:r w:rsidR="00517AE3" w:rsidRPr="00AC70A4">
        <w:rPr>
          <w:rFonts w:cs="Arial"/>
        </w:rPr>
        <w:t>,</w:t>
      </w:r>
      <w:r w:rsidR="006209B8" w:rsidRPr="00AC70A4">
        <w:rPr>
          <w:rFonts w:cs="Arial"/>
        </w:rPr>
        <w:t xml:space="preserve"> and procedures that collectively address </w:t>
      </w:r>
      <w:r w:rsidR="00227D00" w:rsidRPr="00AC70A4">
        <w:rPr>
          <w:rFonts w:cs="Arial"/>
        </w:rPr>
        <w:t>dispa</w:t>
      </w:r>
      <w:r w:rsidR="006209B8" w:rsidRPr="00AC70A4">
        <w:rPr>
          <w:rFonts w:cs="Arial"/>
        </w:rPr>
        <w:t xml:space="preserve">tch and curtailment risk. </w:t>
      </w:r>
    </w:p>
    <w:p w14:paraId="18672DBF" w14:textId="74D68DB1" w:rsidR="00227D00" w:rsidRPr="00AC70A4" w:rsidRDefault="00361DE3" w:rsidP="005D61AC">
      <w:pPr>
        <w:pStyle w:val="Heading2"/>
        <w:spacing w:after="120"/>
      </w:pPr>
      <w:bookmarkStart w:id="9" w:name="_Toc529202029"/>
      <w:r w:rsidRPr="00AC70A4">
        <w:t>NERC</w:t>
      </w:r>
      <w:r w:rsidR="00517AE3" w:rsidRPr="00AC70A4">
        <w:t xml:space="preserve"> (</w:t>
      </w:r>
      <w:r w:rsidR="006A3F23">
        <w:t>United States</w:t>
      </w:r>
      <w:r w:rsidR="00517AE3" w:rsidRPr="00AC70A4">
        <w:t xml:space="preserve"> and Canada)</w:t>
      </w:r>
      <w:bookmarkEnd w:id="9"/>
    </w:p>
    <w:p w14:paraId="1B031369" w14:textId="3876C123" w:rsidR="008242DD" w:rsidRPr="00AC70A4" w:rsidRDefault="0095763D" w:rsidP="005D61AC">
      <w:pPr>
        <w:spacing w:after="120"/>
        <w:rPr>
          <w:rFonts w:cs="Arial"/>
        </w:rPr>
      </w:pPr>
      <w:r>
        <w:rPr>
          <w:rFonts w:cs="Arial"/>
        </w:rPr>
        <w:t>E</w:t>
      </w:r>
      <w:r w:rsidR="009F2428" w:rsidRPr="00AC70A4">
        <w:rPr>
          <w:rFonts w:cs="Arial"/>
        </w:rPr>
        <w:t>lectricity sector entities in North America voluntarily followed reliability guidelines set by NERC</w:t>
      </w:r>
      <w:r>
        <w:rPr>
          <w:rFonts w:cs="Arial"/>
        </w:rPr>
        <w:t xml:space="preserve"> f</w:t>
      </w:r>
      <w:r w:rsidRPr="00AC70A4">
        <w:rPr>
          <w:rFonts w:cs="Arial"/>
        </w:rPr>
        <w:t>or many years</w:t>
      </w:r>
      <w:r w:rsidR="007044D3">
        <w:rPr>
          <w:rFonts w:cs="Arial"/>
        </w:rPr>
        <w:t>,</w:t>
      </w:r>
      <w:r w:rsidR="009F2428" w:rsidRPr="00AC70A4">
        <w:rPr>
          <w:rFonts w:cs="Arial"/>
        </w:rPr>
        <w:t xml:space="preserve"> as NERC did not have a formal monitoring process to ensure compliance.</w:t>
      </w:r>
      <w:r w:rsidR="00517AE3" w:rsidRPr="00AC70A4">
        <w:rPr>
          <w:rFonts w:cs="Arial"/>
        </w:rPr>
        <w:t xml:space="preserve"> </w:t>
      </w:r>
      <w:r w:rsidR="009F2428" w:rsidRPr="00AC70A4">
        <w:rPr>
          <w:rFonts w:cs="Arial"/>
        </w:rPr>
        <w:t>Over time</w:t>
      </w:r>
      <w:r w:rsidR="008E3106">
        <w:rPr>
          <w:rFonts w:cs="Arial"/>
        </w:rPr>
        <w:t>,</w:t>
      </w:r>
      <w:r w:rsidR="009F2428" w:rsidRPr="00AC70A4">
        <w:rPr>
          <w:rFonts w:cs="Arial"/>
        </w:rPr>
        <w:t xml:space="preserve"> however, </w:t>
      </w:r>
      <w:r w:rsidR="002E1DC1" w:rsidRPr="00AC70A4">
        <w:rPr>
          <w:rFonts w:cs="Arial"/>
        </w:rPr>
        <w:t>the U</w:t>
      </w:r>
      <w:r w:rsidR="002C0213">
        <w:rPr>
          <w:rFonts w:cs="Arial"/>
        </w:rPr>
        <w:t>.S.</w:t>
      </w:r>
      <w:r w:rsidR="002E1DC1" w:rsidRPr="00AC70A4">
        <w:rPr>
          <w:rFonts w:cs="Arial"/>
        </w:rPr>
        <w:t xml:space="preserve"> Federal Energy Regulatory Commission (FERC) </w:t>
      </w:r>
      <w:r w:rsidR="002E1DC1">
        <w:rPr>
          <w:rFonts w:cs="Arial"/>
        </w:rPr>
        <w:t xml:space="preserve">adopted </w:t>
      </w:r>
      <w:r w:rsidR="009F2428" w:rsidRPr="00AC70A4">
        <w:rPr>
          <w:rFonts w:cs="Arial"/>
        </w:rPr>
        <w:t>these guidelines as standards</w:t>
      </w:r>
      <w:r>
        <w:rPr>
          <w:rFonts w:cs="Arial"/>
        </w:rPr>
        <w:t xml:space="preserve">. NERC standards are </w:t>
      </w:r>
      <w:r w:rsidR="006209B8" w:rsidRPr="00AC70A4">
        <w:rPr>
          <w:rFonts w:cs="Arial"/>
        </w:rPr>
        <w:t>now</w:t>
      </w:r>
      <w:r w:rsidR="009F2428" w:rsidRPr="00AC70A4">
        <w:rPr>
          <w:rFonts w:cs="Arial"/>
        </w:rPr>
        <w:t xml:space="preserve"> </w:t>
      </w:r>
      <w:r>
        <w:rPr>
          <w:rFonts w:cs="Arial"/>
        </w:rPr>
        <w:t>mandatory</w:t>
      </w:r>
      <w:r w:rsidRPr="00AC70A4">
        <w:rPr>
          <w:rFonts w:cs="Arial"/>
        </w:rPr>
        <w:t xml:space="preserve"> </w:t>
      </w:r>
      <w:r w:rsidR="009F2428" w:rsidRPr="00AC70A4">
        <w:rPr>
          <w:rFonts w:cs="Arial"/>
        </w:rPr>
        <w:t>to all electricity sector entities in</w:t>
      </w:r>
      <w:r w:rsidR="00227D00" w:rsidRPr="00AC70A4">
        <w:rPr>
          <w:rFonts w:cs="Arial"/>
        </w:rPr>
        <w:t xml:space="preserve"> </w:t>
      </w:r>
      <w:r w:rsidR="006209B8" w:rsidRPr="00AC70A4">
        <w:rPr>
          <w:rFonts w:cs="Arial"/>
        </w:rPr>
        <w:t xml:space="preserve">the </w:t>
      </w:r>
      <w:r w:rsidR="00517AE3" w:rsidRPr="00AC70A4">
        <w:rPr>
          <w:rFonts w:cs="Arial"/>
        </w:rPr>
        <w:t>U</w:t>
      </w:r>
      <w:r w:rsidR="002C0213">
        <w:rPr>
          <w:rFonts w:cs="Arial"/>
        </w:rPr>
        <w:t xml:space="preserve">nited </w:t>
      </w:r>
      <w:r w:rsidR="00517AE3" w:rsidRPr="00AC70A4">
        <w:rPr>
          <w:rFonts w:cs="Arial"/>
        </w:rPr>
        <w:t>S</w:t>
      </w:r>
      <w:r w:rsidR="002C0213">
        <w:rPr>
          <w:rFonts w:cs="Arial"/>
        </w:rPr>
        <w:t>tates</w:t>
      </w:r>
      <w:r w:rsidR="00227D00" w:rsidRPr="00AC70A4">
        <w:rPr>
          <w:rFonts w:cs="Arial"/>
        </w:rPr>
        <w:t xml:space="preserve"> and Canada.</w:t>
      </w:r>
      <w:r w:rsidR="004975A9">
        <w:rPr>
          <w:rFonts w:cs="Arial"/>
        </w:rPr>
        <w:t xml:space="preserve"> </w:t>
      </w:r>
      <w:r>
        <w:rPr>
          <w:rFonts w:cs="Arial"/>
        </w:rPr>
        <w:t>The</w:t>
      </w:r>
      <w:r w:rsidRPr="00AC70A4">
        <w:rPr>
          <w:rFonts w:cs="Arial"/>
        </w:rPr>
        <w:t xml:space="preserve"> </w:t>
      </w:r>
      <w:r w:rsidR="00227D00" w:rsidRPr="00AC70A4">
        <w:rPr>
          <w:rFonts w:cs="Arial"/>
        </w:rPr>
        <w:t xml:space="preserve">standards </w:t>
      </w:r>
      <w:r w:rsidR="00526998" w:rsidRPr="00AC70A4">
        <w:rPr>
          <w:rFonts w:cs="Arial"/>
        </w:rPr>
        <w:t>address</w:t>
      </w:r>
      <w:r w:rsidR="00227D00" w:rsidRPr="00AC70A4">
        <w:rPr>
          <w:rFonts w:cs="Arial"/>
        </w:rPr>
        <w:t xml:space="preserve"> interchange scheduling and coordination, real-time balancing and imbalance service</w:t>
      </w:r>
      <w:r w:rsidR="00526998" w:rsidRPr="00AC70A4">
        <w:rPr>
          <w:rFonts w:cs="Arial"/>
        </w:rPr>
        <w:t>s</w:t>
      </w:r>
      <w:r w:rsidR="00227D00" w:rsidRPr="00AC70A4">
        <w:rPr>
          <w:rFonts w:cs="Arial"/>
        </w:rPr>
        <w:t>, emergency preparedness and operations, event reporting, interconnec</w:t>
      </w:r>
      <w:r w:rsidR="00F24D28" w:rsidRPr="00AC70A4">
        <w:rPr>
          <w:rFonts w:cs="Arial"/>
        </w:rPr>
        <w:t>tor</w:t>
      </w:r>
      <w:r w:rsidR="00227D00" w:rsidRPr="00AC70A4">
        <w:rPr>
          <w:rFonts w:cs="Arial"/>
        </w:rPr>
        <w:t xml:space="preserve"> reliability operations and coordination, modeling, and reliability criteria.</w:t>
      </w:r>
      <w:r w:rsidR="00517AE3" w:rsidRPr="00AC70A4">
        <w:rPr>
          <w:rFonts w:cs="Arial"/>
        </w:rPr>
        <w:t xml:space="preserve"> </w:t>
      </w:r>
    </w:p>
    <w:p w14:paraId="1EC34E6A" w14:textId="1A233272" w:rsidR="0033405C" w:rsidRPr="00AC70A4" w:rsidRDefault="0033405C" w:rsidP="005D61AC">
      <w:pPr>
        <w:spacing w:after="120"/>
        <w:rPr>
          <w:rFonts w:cs="Arial"/>
        </w:rPr>
      </w:pPr>
    </w:p>
    <w:p w14:paraId="5352F36A" w14:textId="4C203092" w:rsidR="0033405C" w:rsidRPr="00AC70A4" w:rsidRDefault="0033405C" w:rsidP="005D61AC">
      <w:pPr>
        <w:spacing w:after="120"/>
        <w:rPr>
          <w:rFonts w:cs="Arial"/>
        </w:rPr>
      </w:pPr>
    </w:p>
    <w:p w14:paraId="09F42E7A" w14:textId="0FAF7AD3" w:rsidR="0033405C" w:rsidRPr="00AC70A4" w:rsidRDefault="0033405C" w:rsidP="005D61AC">
      <w:pPr>
        <w:spacing w:after="120"/>
        <w:rPr>
          <w:rFonts w:cs="Arial"/>
        </w:rPr>
      </w:pPr>
    </w:p>
    <w:p w14:paraId="5A07A148" w14:textId="5403FF67" w:rsidR="0033405C" w:rsidRPr="00AC70A4" w:rsidRDefault="0033405C" w:rsidP="005D61AC">
      <w:pPr>
        <w:spacing w:after="120"/>
        <w:rPr>
          <w:rFonts w:cs="Arial"/>
        </w:rPr>
      </w:pPr>
    </w:p>
    <w:p w14:paraId="3869FBD8" w14:textId="5A456CD3" w:rsidR="0033405C" w:rsidRPr="00AC70A4" w:rsidRDefault="0033405C" w:rsidP="005D61AC">
      <w:pPr>
        <w:spacing w:after="120"/>
        <w:rPr>
          <w:rFonts w:cs="Arial"/>
        </w:rPr>
      </w:pPr>
    </w:p>
    <w:p w14:paraId="346CBFE2" w14:textId="578BDFF4" w:rsidR="0033405C" w:rsidRPr="00AC70A4" w:rsidRDefault="0033405C" w:rsidP="005D61AC">
      <w:pPr>
        <w:spacing w:after="120"/>
        <w:rPr>
          <w:rFonts w:cs="Arial"/>
        </w:rPr>
      </w:pPr>
    </w:p>
    <w:p w14:paraId="2C1B720D" w14:textId="77777777" w:rsidR="0033405C" w:rsidRPr="00AC70A4" w:rsidRDefault="0033405C" w:rsidP="005D61AC">
      <w:pPr>
        <w:spacing w:after="120"/>
        <w:rPr>
          <w:rFonts w:cs="Arial"/>
        </w:rPr>
      </w:pPr>
    </w:p>
    <w:p w14:paraId="7143C58F" w14:textId="4A028909" w:rsidR="0058408D" w:rsidRPr="00AC70A4" w:rsidRDefault="00526998" w:rsidP="00942878">
      <w:pPr>
        <w:pStyle w:val="Caption"/>
        <w:rPr>
          <w:noProof/>
        </w:rPr>
      </w:pPr>
      <w:bookmarkStart w:id="10" w:name="_Ref506896942"/>
      <w:bookmarkStart w:id="11" w:name="_Toc507160828"/>
      <w:r w:rsidRPr="00AC70A4">
        <w:lastRenderedPageBreak/>
        <w:t xml:space="preserve">Figure </w:t>
      </w:r>
      <w:r w:rsidRPr="00AC70A4">
        <w:rPr>
          <w:noProof/>
        </w:rPr>
        <w:fldChar w:fldCharType="begin"/>
      </w:r>
      <w:r w:rsidRPr="00AC70A4">
        <w:rPr>
          <w:noProof/>
        </w:rPr>
        <w:instrText xml:space="preserve"> SEQ Figure \* ARABIC </w:instrText>
      </w:r>
      <w:r w:rsidRPr="00AC70A4">
        <w:rPr>
          <w:noProof/>
        </w:rPr>
        <w:fldChar w:fldCharType="separate"/>
      </w:r>
      <w:r w:rsidR="000F5BD9">
        <w:rPr>
          <w:noProof/>
        </w:rPr>
        <w:t>1</w:t>
      </w:r>
      <w:r w:rsidRPr="00AC70A4">
        <w:rPr>
          <w:noProof/>
        </w:rPr>
        <w:fldChar w:fldCharType="end"/>
      </w:r>
      <w:bookmarkEnd w:id="10"/>
      <w:r w:rsidRPr="00AC70A4">
        <w:t xml:space="preserve">: </w:t>
      </w:r>
      <w:bookmarkEnd w:id="11"/>
      <w:r w:rsidRPr="00AC70A4">
        <w:t xml:space="preserve">NERC </w:t>
      </w:r>
      <w:r w:rsidR="006209B8" w:rsidRPr="00AC70A4">
        <w:t>Control Areas</w:t>
      </w:r>
    </w:p>
    <w:p w14:paraId="68A833C6" w14:textId="078EF14D" w:rsidR="00526998" w:rsidRDefault="00526998" w:rsidP="005D61AC">
      <w:pPr>
        <w:spacing w:after="120"/>
        <w:rPr>
          <w:rFonts w:cs="Arial"/>
          <w:lang w:eastAsia="en-US"/>
        </w:rPr>
      </w:pPr>
      <w:r w:rsidRPr="00AC70A4">
        <w:rPr>
          <w:rFonts w:cs="Arial"/>
          <w:noProof/>
          <w:lang w:eastAsia="en-US"/>
        </w:rPr>
        <w:drawing>
          <wp:inline distT="0" distB="0" distL="0" distR="0" wp14:anchorId="57A40B4F" wp14:editId="7524C2DA">
            <wp:extent cx="3491709" cy="29603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1709" cy="2960370"/>
                    </a:xfrm>
                    <a:prstGeom prst="rect">
                      <a:avLst/>
                    </a:prstGeom>
                    <a:noFill/>
                    <a:ln>
                      <a:noFill/>
                    </a:ln>
                  </pic:spPr>
                </pic:pic>
              </a:graphicData>
            </a:graphic>
          </wp:inline>
        </w:drawing>
      </w:r>
      <w:r w:rsidRPr="00AC70A4">
        <w:rPr>
          <w:rFonts w:cs="Arial"/>
          <w:noProof/>
          <w:lang w:eastAsia="en-US"/>
        </w:rPr>
        <w:drawing>
          <wp:inline distT="0" distB="0" distL="0" distR="0" wp14:anchorId="2EDC2CF5" wp14:editId="1499DC7A">
            <wp:extent cx="1985574" cy="224489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6462" cy="2268511"/>
                    </a:xfrm>
                    <a:prstGeom prst="rect">
                      <a:avLst/>
                    </a:prstGeom>
                    <a:noFill/>
                    <a:ln>
                      <a:noFill/>
                    </a:ln>
                  </pic:spPr>
                </pic:pic>
              </a:graphicData>
            </a:graphic>
          </wp:inline>
        </w:drawing>
      </w:r>
    </w:p>
    <w:p w14:paraId="11CBC595" w14:textId="552290D9" w:rsidR="005A1D85" w:rsidRPr="005D61AC" w:rsidRDefault="005A1D85" w:rsidP="005D61AC">
      <w:pPr>
        <w:spacing w:after="120"/>
        <w:rPr>
          <w:rFonts w:cs="Arial"/>
          <w:sz w:val="18"/>
          <w:lang w:eastAsia="en-US"/>
        </w:rPr>
      </w:pPr>
      <w:r w:rsidRPr="005D61AC">
        <w:rPr>
          <w:rFonts w:cs="Arial"/>
          <w:sz w:val="18"/>
          <w:lang w:eastAsia="en-US"/>
        </w:rPr>
        <w:t>Source: North American Electricity Reliability Corporation (NERC)</w:t>
      </w:r>
    </w:p>
    <w:p w14:paraId="0CBFC814" w14:textId="77E938D7" w:rsidR="00227D00" w:rsidRPr="00AC70A4" w:rsidRDefault="00F26C2C" w:rsidP="005D61AC">
      <w:pPr>
        <w:spacing w:after="120"/>
        <w:rPr>
          <w:rFonts w:cs="Arial"/>
        </w:rPr>
      </w:pPr>
      <w:r w:rsidRPr="00AC70A4">
        <w:rPr>
          <w:rFonts w:cs="Arial"/>
        </w:rPr>
        <w:t>As indicated in Figure 1, the U</w:t>
      </w:r>
      <w:r w:rsidR="002C0213">
        <w:rPr>
          <w:rFonts w:cs="Arial"/>
        </w:rPr>
        <w:t xml:space="preserve">nited </w:t>
      </w:r>
      <w:r w:rsidRPr="00AC70A4">
        <w:rPr>
          <w:rFonts w:cs="Arial"/>
        </w:rPr>
        <w:t>S</w:t>
      </w:r>
      <w:r w:rsidR="002C0213">
        <w:rPr>
          <w:rFonts w:cs="Arial"/>
        </w:rPr>
        <w:t>tates</w:t>
      </w:r>
      <w:r w:rsidRPr="00AC70A4">
        <w:rPr>
          <w:rFonts w:cs="Arial"/>
        </w:rPr>
        <w:t xml:space="preserve"> and Canada are divided into </w:t>
      </w:r>
      <w:r w:rsidR="00951F99" w:rsidRPr="00AC70A4">
        <w:rPr>
          <w:rFonts w:cs="Arial"/>
        </w:rPr>
        <w:t>18</w:t>
      </w:r>
      <w:r w:rsidR="00964BD0">
        <w:rPr>
          <w:rFonts w:cs="Arial"/>
        </w:rPr>
        <w:t xml:space="preserve"> NERC</w:t>
      </w:r>
      <w:r w:rsidRPr="00AC70A4">
        <w:rPr>
          <w:rFonts w:cs="Arial"/>
        </w:rPr>
        <w:t xml:space="preserve"> control areas.</w:t>
      </w:r>
      <w:r w:rsidR="00F05B19">
        <w:rPr>
          <w:rFonts w:cs="Arial"/>
        </w:rPr>
        <w:t xml:space="preserve"> </w:t>
      </w:r>
      <w:r w:rsidR="006209B8" w:rsidRPr="00AC70A4">
        <w:rPr>
          <w:rFonts w:cs="Arial"/>
        </w:rPr>
        <w:t xml:space="preserve">FERC </w:t>
      </w:r>
      <w:r w:rsidR="00F60B1E">
        <w:rPr>
          <w:rFonts w:cs="Arial"/>
        </w:rPr>
        <w:t>r</w:t>
      </w:r>
      <w:r w:rsidR="00951F99" w:rsidRPr="00AC70A4">
        <w:rPr>
          <w:rFonts w:cs="Arial"/>
        </w:rPr>
        <w:t xml:space="preserve">egulations </w:t>
      </w:r>
      <w:r w:rsidR="00227D00" w:rsidRPr="00AC70A4">
        <w:rPr>
          <w:rFonts w:cs="Arial"/>
        </w:rPr>
        <w:t xml:space="preserve">and the rules and procedures </w:t>
      </w:r>
      <w:r w:rsidR="0095763D">
        <w:rPr>
          <w:rFonts w:cs="Arial"/>
        </w:rPr>
        <w:t>followed by</w:t>
      </w:r>
      <w:r w:rsidR="00227D00" w:rsidRPr="00AC70A4">
        <w:rPr>
          <w:rFonts w:cs="Arial"/>
        </w:rPr>
        <w:t xml:space="preserve"> </w:t>
      </w:r>
      <w:r w:rsidR="007044D3">
        <w:rPr>
          <w:rFonts w:cs="Arial"/>
        </w:rPr>
        <w:t>r</w:t>
      </w:r>
      <w:r w:rsidR="00227D00" w:rsidRPr="00AC70A4">
        <w:rPr>
          <w:rFonts w:cs="Arial"/>
        </w:rPr>
        <w:t>egional transmission operators</w:t>
      </w:r>
      <w:r w:rsidR="007044D3">
        <w:rPr>
          <w:rFonts w:cs="Arial"/>
        </w:rPr>
        <w:t xml:space="preserve"> (RTOs)</w:t>
      </w:r>
      <w:r w:rsidR="00227D00" w:rsidRPr="00AC70A4">
        <w:rPr>
          <w:rFonts w:cs="Arial"/>
        </w:rPr>
        <w:t xml:space="preserve">, </w:t>
      </w:r>
      <w:r w:rsidR="00951F99" w:rsidRPr="00AC70A4">
        <w:rPr>
          <w:rFonts w:cs="Arial"/>
        </w:rPr>
        <w:t>independent</w:t>
      </w:r>
      <w:r w:rsidR="00227D00" w:rsidRPr="00AC70A4">
        <w:rPr>
          <w:rFonts w:cs="Arial"/>
        </w:rPr>
        <w:t xml:space="preserve"> system operators</w:t>
      </w:r>
      <w:r w:rsidR="00951F99" w:rsidRPr="00AC70A4">
        <w:rPr>
          <w:rFonts w:cs="Arial"/>
        </w:rPr>
        <w:t xml:space="preserve"> (ISOs), and</w:t>
      </w:r>
      <w:r w:rsidR="00227D00" w:rsidRPr="00AC70A4">
        <w:rPr>
          <w:rFonts w:cs="Arial"/>
        </w:rPr>
        <w:t xml:space="preserve"> non-aligned vertically integrate</w:t>
      </w:r>
      <w:r w:rsidR="0058408D" w:rsidRPr="00AC70A4">
        <w:rPr>
          <w:rFonts w:cs="Arial"/>
        </w:rPr>
        <w:t>d utilities</w:t>
      </w:r>
      <w:r w:rsidRPr="00AC70A4">
        <w:rPr>
          <w:rFonts w:cs="Arial"/>
        </w:rPr>
        <w:t xml:space="preserve"> </w:t>
      </w:r>
      <w:r w:rsidR="0058408D" w:rsidRPr="00AC70A4">
        <w:rPr>
          <w:rFonts w:cs="Arial"/>
        </w:rPr>
        <w:t>must comply with</w:t>
      </w:r>
      <w:r w:rsidR="00227D00" w:rsidRPr="00AC70A4">
        <w:rPr>
          <w:rFonts w:cs="Arial"/>
        </w:rPr>
        <w:t xml:space="preserve"> NERC</w:t>
      </w:r>
      <w:r w:rsidR="00C00BF1" w:rsidRPr="00AC70A4">
        <w:rPr>
          <w:rFonts w:cs="Arial"/>
        </w:rPr>
        <w:t>’s</w:t>
      </w:r>
      <w:r w:rsidR="00227D00" w:rsidRPr="00AC70A4">
        <w:rPr>
          <w:rFonts w:cs="Arial"/>
        </w:rPr>
        <w:t xml:space="preserve"> reliability standards. </w:t>
      </w:r>
      <w:r w:rsidRPr="00AC70A4">
        <w:rPr>
          <w:rFonts w:cs="Arial"/>
        </w:rPr>
        <w:t xml:space="preserve">This includes rules and procedures covering the operation and market relations of power systems, such as </w:t>
      </w:r>
      <w:r w:rsidR="00C00BF1" w:rsidRPr="00AC70A4">
        <w:rPr>
          <w:rFonts w:cs="Arial"/>
        </w:rPr>
        <w:t>dispatch and curtailment rules</w:t>
      </w:r>
      <w:r w:rsidRPr="00AC70A4">
        <w:rPr>
          <w:rFonts w:cs="Arial"/>
        </w:rPr>
        <w:t>.</w:t>
      </w:r>
      <w:r w:rsidR="006035B8">
        <w:rPr>
          <w:rFonts w:cs="Arial"/>
        </w:rPr>
        <w:t xml:space="preserve"> </w:t>
      </w:r>
      <w:r w:rsidRPr="00AC70A4">
        <w:rPr>
          <w:rFonts w:cs="Arial"/>
        </w:rPr>
        <w:t xml:space="preserve">Figure 2 </w:t>
      </w:r>
      <w:r w:rsidR="00227D00" w:rsidRPr="00AC70A4">
        <w:rPr>
          <w:rFonts w:cs="Arial"/>
        </w:rPr>
        <w:t xml:space="preserve">shows the hierarchy </w:t>
      </w:r>
      <w:r w:rsidRPr="00AC70A4">
        <w:rPr>
          <w:rFonts w:cs="Arial"/>
        </w:rPr>
        <w:t>of this</w:t>
      </w:r>
      <w:r w:rsidR="00227D00" w:rsidRPr="00AC70A4">
        <w:rPr>
          <w:rFonts w:cs="Arial"/>
        </w:rPr>
        <w:t xml:space="preserve"> enabling environment.</w:t>
      </w:r>
      <w:r w:rsidR="00517AE3" w:rsidRPr="00AC70A4">
        <w:rPr>
          <w:rFonts w:cs="Arial"/>
        </w:rPr>
        <w:t xml:space="preserve"> </w:t>
      </w:r>
    </w:p>
    <w:p w14:paraId="4353FE1C" w14:textId="4C0D421B" w:rsidR="0033405C" w:rsidRPr="00AC70A4" w:rsidRDefault="0033405C" w:rsidP="005D61AC">
      <w:pPr>
        <w:spacing w:after="120"/>
        <w:rPr>
          <w:rFonts w:cs="Arial"/>
        </w:rPr>
      </w:pPr>
    </w:p>
    <w:p w14:paraId="33ADEDE3" w14:textId="61F4B49B" w:rsidR="0033405C" w:rsidRPr="00AC70A4" w:rsidRDefault="0033405C" w:rsidP="005D61AC">
      <w:pPr>
        <w:spacing w:after="120"/>
        <w:rPr>
          <w:rFonts w:cs="Arial"/>
        </w:rPr>
      </w:pPr>
    </w:p>
    <w:p w14:paraId="03C182A4" w14:textId="127553C3" w:rsidR="0033405C" w:rsidRPr="00AC70A4" w:rsidRDefault="0033405C" w:rsidP="005D61AC">
      <w:pPr>
        <w:spacing w:after="120"/>
        <w:rPr>
          <w:rFonts w:cs="Arial"/>
        </w:rPr>
      </w:pPr>
    </w:p>
    <w:p w14:paraId="3A1B1005" w14:textId="33F2C92D" w:rsidR="0033405C" w:rsidRPr="00AC70A4" w:rsidRDefault="0033405C" w:rsidP="005D61AC">
      <w:pPr>
        <w:spacing w:after="120"/>
        <w:rPr>
          <w:rFonts w:cs="Arial"/>
        </w:rPr>
      </w:pPr>
    </w:p>
    <w:p w14:paraId="041C970C" w14:textId="19DC8F46" w:rsidR="0033405C" w:rsidRPr="00AC70A4" w:rsidRDefault="0033405C" w:rsidP="005D61AC">
      <w:pPr>
        <w:spacing w:after="120"/>
        <w:rPr>
          <w:rFonts w:cs="Arial"/>
        </w:rPr>
      </w:pPr>
    </w:p>
    <w:p w14:paraId="3D713DD5" w14:textId="641ACF0D" w:rsidR="0033405C" w:rsidRPr="00AC70A4" w:rsidRDefault="0033405C" w:rsidP="005D61AC">
      <w:pPr>
        <w:spacing w:after="120"/>
        <w:rPr>
          <w:rFonts w:cs="Arial"/>
        </w:rPr>
      </w:pPr>
    </w:p>
    <w:p w14:paraId="738611C4" w14:textId="2661A37C" w:rsidR="0033405C" w:rsidRPr="00AC70A4" w:rsidRDefault="0033405C" w:rsidP="005D61AC">
      <w:pPr>
        <w:spacing w:after="120"/>
        <w:rPr>
          <w:rFonts w:cs="Arial"/>
        </w:rPr>
      </w:pPr>
    </w:p>
    <w:p w14:paraId="0AC98B24" w14:textId="77777777" w:rsidR="0033405C" w:rsidRPr="00AC70A4" w:rsidRDefault="0033405C" w:rsidP="005D61AC">
      <w:pPr>
        <w:spacing w:after="120"/>
        <w:rPr>
          <w:rFonts w:cs="Arial"/>
        </w:rPr>
      </w:pPr>
    </w:p>
    <w:p w14:paraId="5704E3F3" w14:textId="669E5C30" w:rsidR="001B2F87" w:rsidRPr="00AC70A4" w:rsidRDefault="001B2F87" w:rsidP="00942878">
      <w:pPr>
        <w:pStyle w:val="Caption"/>
        <w:rPr>
          <w:noProof/>
        </w:rPr>
      </w:pPr>
      <w:r w:rsidRPr="00AC70A4">
        <w:t xml:space="preserve">Figure </w:t>
      </w:r>
      <w:r w:rsidRPr="00AC70A4">
        <w:rPr>
          <w:noProof/>
        </w:rPr>
        <w:t>2</w:t>
      </w:r>
      <w:r w:rsidRPr="00AC70A4">
        <w:t>: U</w:t>
      </w:r>
      <w:r w:rsidR="002C0213">
        <w:t>.</w:t>
      </w:r>
      <w:r w:rsidRPr="00AC70A4">
        <w:t>S</w:t>
      </w:r>
      <w:r w:rsidR="002C0213">
        <w:t>.</w:t>
      </w:r>
      <w:r w:rsidRPr="00AC70A4">
        <w:t xml:space="preserve"> / Canada Enabling Environment</w:t>
      </w:r>
    </w:p>
    <w:p w14:paraId="16D26DB2" w14:textId="4B1ED1CF" w:rsidR="00227D00" w:rsidRPr="00AC70A4" w:rsidRDefault="00C835A9" w:rsidP="00942878">
      <w:pPr>
        <w:pStyle w:val="ListParagraph"/>
        <w:jc w:val="center"/>
        <w:rPr>
          <w:rFonts w:cs="Arial"/>
        </w:rPr>
      </w:pPr>
      <w:r>
        <w:rPr>
          <w:rFonts w:cs="Arial"/>
          <w:noProof/>
          <w:lang w:eastAsia="en-US"/>
        </w:rPr>
        <w:lastRenderedPageBreak/>
        <w:drawing>
          <wp:inline distT="0" distB="0" distL="0" distR="0" wp14:anchorId="526149A7" wp14:editId="61DC1042">
            <wp:extent cx="2895600" cy="40855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2743" cy="4109743"/>
                    </a:xfrm>
                    <a:prstGeom prst="rect">
                      <a:avLst/>
                    </a:prstGeom>
                    <a:noFill/>
                  </pic:spPr>
                </pic:pic>
              </a:graphicData>
            </a:graphic>
          </wp:inline>
        </w:drawing>
      </w:r>
    </w:p>
    <w:p w14:paraId="197E8DF3" w14:textId="76CB0A1C" w:rsidR="00E73A2D" w:rsidRDefault="00951F99" w:rsidP="005D61AC">
      <w:pPr>
        <w:spacing w:after="120"/>
        <w:rPr>
          <w:rFonts w:cs="Arial"/>
        </w:rPr>
      </w:pPr>
      <w:r w:rsidRPr="00AC70A4">
        <w:rPr>
          <w:rFonts w:cs="Arial"/>
        </w:rPr>
        <w:t>Table 1</w:t>
      </w:r>
      <w:r w:rsidR="00093242" w:rsidRPr="00AC70A4">
        <w:rPr>
          <w:rFonts w:cs="Arial"/>
        </w:rPr>
        <w:t xml:space="preserve"> provides an overview of </w:t>
      </w:r>
      <w:r w:rsidR="00353B5E" w:rsidRPr="00AC70A4">
        <w:rPr>
          <w:rFonts w:cs="Arial"/>
        </w:rPr>
        <w:t>selected</w:t>
      </w:r>
      <w:r w:rsidR="00093242" w:rsidRPr="00AC70A4">
        <w:rPr>
          <w:rFonts w:cs="Arial"/>
        </w:rPr>
        <w:t xml:space="preserve"> NERC </w:t>
      </w:r>
      <w:r w:rsidR="00A151E1" w:rsidRPr="00AC70A4">
        <w:rPr>
          <w:rFonts w:cs="Arial"/>
        </w:rPr>
        <w:t xml:space="preserve">reliability </w:t>
      </w:r>
      <w:r w:rsidR="009F2428" w:rsidRPr="00AC70A4">
        <w:rPr>
          <w:rFonts w:cs="Arial"/>
        </w:rPr>
        <w:t>standards</w:t>
      </w:r>
      <w:r w:rsidR="00093242" w:rsidRPr="00AC70A4">
        <w:rPr>
          <w:rFonts w:cs="Arial"/>
        </w:rPr>
        <w:t xml:space="preserve"> </w:t>
      </w:r>
      <w:r w:rsidR="00353B5E" w:rsidRPr="00AC70A4">
        <w:rPr>
          <w:rFonts w:cs="Arial"/>
        </w:rPr>
        <w:t>that impact the operation of</w:t>
      </w:r>
      <w:r w:rsidR="00093242" w:rsidRPr="00AC70A4">
        <w:rPr>
          <w:rFonts w:cs="Arial"/>
        </w:rPr>
        <w:t xml:space="preserve"> interconn</w:t>
      </w:r>
      <w:r w:rsidR="00FC1D7A" w:rsidRPr="00AC70A4">
        <w:rPr>
          <w:rFonts w:cs="Arial"/>
        </w:rPr>
        <w:t>ectors within the U</w:t>
      </w:r>
      <w:r w:rsidR="006A3F23">
        <w:rPr>
          <w:rFonts w:cs="Arial"/>
        </w:rPr>
        <w:t xml:space="preserve">nited </w:t>
      </w:r>
      <w:r w:rsidR="00FC1D7A" w:rsidRPr="00AC70A4">
        <w:rPr>
          <w:rFonts w:cs="Arial"/>
        </w:rPr>
        <w:t>S</w:t>
      </w:r>
      <w:r w:rsidR="006A3F23">
        <w:rPr>
          <w:rFonts w:cs="Arial"/>
        </w:rPr>
        <w:t>tates</w:t>
      </w:r>
      <w:r w:rsidR="00FC1D7A" w:rsidRPr="00AC70A4">
        <w:rPr>
          <w:rFonts w:cs="Arial"/>
        </w:rPr>
        <w:t xml:space="preserve"> and Canada</w:t>
      </w:r>
      <w:r w:rsidR="00EE5567">
        <w:rPr>
          <w:rFonts w:cs="Arial"/>
        </w:rPr>
        <w:t xml:space="preserve"> and describes </w:t>
      </w:r>
      <w:r w:rsidR="00FC1D7A" w:rsidRPr="00AC70A4">
        <w:rPr>
          <w:rFonts w:cs="Arial"/>
        </w:rPr>
        <w:t xml:space="preserve">why these standards were </w:t>
      </w:r>
      <w:r w:rsidR="007044D3">
        <w:rPr>
          <w:rFonts w:cs="Arial"/>
        </w:rPr>
        <w:t>adopted</w:t>
      </w:r>
      <w:r w:rsidR="00FC1D7A" w:rsidRPr="00AC70A4">
        <w:rPr>
          <w:rFonts w:cs="Arial"/>
        </w:rPr>
        <w:t>.</w:t>
      </w:r>
      <w:r w:rsidR="009F2428" w:rsidRPr="00AC70A4">
        <w:rPr>
          <w:rFonts w:cs="Arial"/>
        </w:rPr>
        <w:t xml:space="preserve"> A complete list of NERC’s standards can be found </w:t>
      </w:r>
      <w:r w:rsidR="00964BD0">
        <w:rPr>
          <w:rFonts w:cs="Arial"/>
        </w:rPr>
        <w:t>in</w:t>
      </w:r>
      <w:r w:rsidR="009F2428" w:rsidRPr="00AC70A4">
        <w:rPr>
          <w:rFonts w:cs="Arial"/>
        </w:rPr>
        <w:t xml:space="preserve"> the organization’s website.</w:t>
      </w:r>
      <w:r w:rsidR="009F2428" w:rsidRPr="00AC70A4">
        <w:rPr>
          <w:rStyle w:val="FootnoteReference"/>
          <w:rFonts w:cs="Arial"/>
        </w:rPr>
        <w:footnoteReference w:id="2"/>
      </w:r>
    </w:p>
    <w:p w14:paraId="7D4B9EA4" w14:textId="08E2F1E8" w:rsidR="00093242" w:rsidRPr="00AC70A4" w:rsidRDefault="00093242" w:rsidP="005D61AC">
      <w:pPr>
        <w:pStyle w:val="Caption"/>
        <w:keepNext/>
        <w:rPr>
          <w:noProof/>
        </w:rPr>
      </w:pPr>
      <w:r w:rsidRPr="00AC70A4">
        <w:t xml:space="preserve">Table 1: </w:t>
      </w:r>
      <w:r w:rsidR="00444467" w:rsidRPr="00AC70A4">
        <w:t>Selected</w:t>
      </w:r>
      <w:r w:rsidR="002F25D0" w:rsidRPr="00AC70A4">
        <w:t xml:space="preserve"> NERC </w:t>
      </w:r>
      <w:r w:rsidR="00444467" w:rsidRPr="00AC70A4">
        <w:t xml:space="preserve">Reliability </w:t>
      </w:r>
      <w:r w:rsidR="002F25D0" w:rsidRPr="00AC70A4">
        <w:t>Standards</w:t>
      </w:r>
    </w:p>
    <w:tbl>
      <w:tblPr>
        <w:tblStyle w:val="TableGrid"/>
        <w:tblW w:w="0" w:type="auto"/>
        <w:tblLook w:val="04A0" w:firstRow="1" w:lastRow="0" w:firstColumn="1" w:lastColumn="0" w:noHBand="0" w:noVBand="1"/>
      </w:tblPr>
      <w:tblGrid>
        <w:gridCol w:w="565"/>
        <w:gridCol w:w="2067"/>
        <w:gridCol w:w="3213"/>
        <w:gridCol w:w="3563"/>
      </w:tblGrid>
      <w:tr w:rsidR="00AF4A6B" w:rsidRPr="00AC70A4" w14:paraId="0AD7ED11" w14:textId="5F766CA9" w:rsidTr="00D2551A">
        <w:trPr>
          <w:trHeight w:val="539"/>
          <w:tblHeader/>
        </w:trPr>
        <w:tc>
          <w:tcPr>
            <w:tcW w:w="565" w:type="dxa"/>
            <w:shd w:val="clear" w:color="auto" w:fill="002060"/>
          </w:tcPr>
          <w:p w14:paraId="5911FE80" w14:textId="77777777" w:rsidR="00AF4A6B" w:rsidRPr="005D61AC" w:rsidRDefault="00AF4A6B" w:rsidP="005D61AC">
            <w:pPr>
              <w:keepNext/>
              <w:spacing w:before="0" w:after="120"/>
              <w:rPr>
                <w:rFonts w:cs="Arial"/>
                <w:b/>
                <w:sz w:val="20"/>
                <w:szCs w:val="20"/>
              </w:rPr>
            </w:pPr>
          </w:p>
        </w:tc>
        <w:tc>
          <w:tcPr>
            <w:tcW w:w="2067" w:type="dxa"/>
            <w:shd w:val="clear" w:color="auto" w:fill="002060"/>
            <w:vAlign w:val="center"/>
          </w:tcPr>
          <w:p w14:paraId="225D5755" w14:textId="77777777" w:rsidR="00AF4A6B" w:rsidRPr="005D61AC" w:rsidRDefault="00AF4A6B" w:rsidP="005D61AC">
            <w:pPr>
              <w:keepNext/>
              <w:spacing w:before="0" w:after="120"/>
              <w:jc w:val="center"/>
              <w:rPr>
                <w:rFonts w:cs="Arial"/>
                <w:b/>
                <w:sz w:val="20"/>
                <w:szCs w:val="20"/>
              </w:rPr>
            </w:pPr>
            <w:r w:rsidRPr="005D61AC">
              <w:rPr>
                <w:rFonts w:cs="Arial"/>
                <w:b/>
                <w:sz w:val="20"/>
                <w:szCs w:val="20"/>
              </w:rPr>
              <w:t>Standard</w:t>
            </w:r>
          </w:p>
        </w:tc>
        <w:tc>
          <w:tcPr>
            <w:tcW w:w="3213" w:type="dxa"/>
            <w:shd w:val="clear" w:color="auto" w:fill="002060"/>
            <w:vAlign w:val="center"/>
          </w:tcPr>
          <w:p w14:paraId="71EC21C1" w14:textId="531C6A46" w:rsidR="00AF4A6B" w:rsidRPr="005D61AC" w:rsidRDefault="00AF4A6B" w:rsidP="005D61AC">
            <w:pPr>
              <w:keepNext/>
              <w:spacing w:before="0" w:after="120"/>
              <w:jc w:val="center"/>
              <w:rPr>
                <w:rFonts w:cs="Arial"/>
                <w:b/>
                <w:sz w:val="20"/>
                <w:szCs w:val="20"/>
              </w:rPr>
            </w:pPr>
            <w:r w:rsidRPr="005D61AC">
              <w:rPr>
                <w:rFonts w:cs="Arial"/>
                <w:b/>
                <w:sz w:val="20"/>
                <w:szCs w:val="20"/>
              </w:rPr>
              <w:t>Contents</w:t>
            </w:r>
          </w:p>
        </w:tc>
        <w:tc>
          <w:tcPr>
            <w:tcW w:w="3563" w:type="dxa"/>
            <w:shd w:val="clear" w:color="auto" w:fill="002060"/>
          </w:tcPr>
          <w:p w14:paraId="5D33699B" w14:textId="69075B45" w:rsidR="00AF4A6B" w:rsidRPr="005D61AC" w:rsidRDefault="00AF4A6B" w:rsidP="005D61AC">
            <w:pPr>
              <w:keepNext/>
              <w:spacing w:before="0" w:after="120"/>
              <w:jc w:val="center"/>
              <w:rPr>
                <w:rFonts w:cs="Arial"/>
                <w:b/>
                <w:sz w:val="20"/>
                <w:szCs w:val="20"/>
              </w:rPr>
            </w:pPr>
            <w:r w:rsidRPr="005D61AC">
              <w:rPr>
                <w:rFonts w:cs="Arial"/>
                <w:b/>
                <w:sz w:val="20"/>
                <w:szCs w:val="20"/>
              </w:rPr>
              <w:t>Notes</w:t>
            </w:r>
          </w:p>
        </w:tc>
      </w:tr>
      <w:tr w:rsidR="00AF4A6B" w:rsidRPr="00AC70A4" w14:paraId="12CFC18F" w14:textId="186753D3" w:rsidTr="00FC1D7A">
        <w:trPr>
          <w:trHeight w:val="539"/>
        </w:trPr>
        <w:tc>
          <w:tcPr>
            <w:tcW w:w="565" w:type="dxa"/>
          </w:tcPr>
          <w:p w14:paraId="18AE53B5" w14:textId="77777777" w:rsidR="00AF4A6B" w:rsidRPr="005D61AC" w:rsidRDefault="00AF4A6B" w:rsidP="005D61AC">
            <w:pPr>
              <w:keepNext/>
              <w:spacing w:before="0" w:after="120"/>
              <w:rPr>
                <w:rFonts w:cs="Arial"/>
                <w:b/>
                <w:sz w:val="20"/>
                <w:szCs w:val="20"/>
              </w:rPr>
            </w:pPr>
            <w:r w:rsidRPr="005D61AC">
              <w:rPr>
                <w:rFonts w:cs="Arial"/>
                <w:b/>
                <w:sz w:val="20"/>
                <w:szCs w:val="20"/>
              </w:rPr>
              <w:t>1.</w:t>
            </w:r>
          </w:p>
        </w:tc>
        <w:tc>
          <w:tcPr>
            <w:tcW w:w="2067" w:type="dxa"/>
          </w:tcPr>
          <w:p w14:paraId="72CE18DF" w14:textId="48D6937F" w:rsidR="00AF4A6B" w:rsidRPr="005D61AC" w:rsidRDefault="00AF4A6B" w:rsidP="005D61AC">
            <w:pPr>
              <w:keepNext/>
              <w:spacing w:before="0" w:after="120"/>
              <w:jc w:val="left"/>
              <w:rPr>
                <w:rFonts w:cs="Arial"/>
                <w:sz w:val="20"/>
                <w:szCs w:val="20"/>
              </w:rPr>
            </w:pPr>
            <w:r w:rsidRPr="005D61AC">
              <w:rPr>
                <w:rFonts w:cs="Arial"/>
                <w:b/>
                <w:sz w:val="20"/>
                <w:szCs w:val="20"/>
              </w:rPr>
              <w:t>Resource and demand balancing</w:t>
            </w:r>
            <w:r w:rsidRPr="005D61AC">
              <w:rPr>
                <w:rFonts w:cs="Arial"/>
                <w:sz w:val="20"/>
                <w:szCs w:val="20"/>
              </w:rPr>
              <w:t xml:space="preserve"> </w:t>
            </w:r>
          </w:p>
        </w:tc>
        <w:tc>
          <w:tcPr>
            <w:tcW w:w="3213" w:type="dxa"/>
          </w:tcPr>
          <w:p w14:paraId="679D2636" w14:textId="664FD532" w:rsidR="00AF4A6B" w:rsidRPr="005D61AC" w:rsidRDefault="00AF4A6B" w:rsidP="005D61AC">
            <w:pPr>
              <w:keepNext/>
              <w:spacing w:before="0" w:after="120"/>
              <w:jc w:val="left"/>
              <w:rPr>
                <w:rFonts w:cs="Arial"/>
                <w:b/>
                <w:sz w:val="20"/>
                <w:szCs w:val="20"/>
              </w:rPr>
            </w:pPr>
            <w:r w:rsidRPr="005D61AC">
              <w:rPr>
                <w:rFonts w:cs="Arial"/>
                <w:sz w:val="20"/>
                <w:szCs w:val="20"/>
              </w:rPr>
              <w:t xml:space="preserve">Establishes that states/control areas must ensure </w:t>
            </w:r>
            <w:r w:rsidR="00964BD0">
              <w:rPr>
                <w:rFonts w:cs="Arial"/>
                <w:sz w:val="20"/>
                <w:szCs w:val="20"/>
              </w:rPr>
              <w:t xml:space="preserve">outage </w:t>
            </w:r>
            <w:r w:rsidRPr="005D61AC">
              <w:rPr>
                <w:rFonts w:cs="Arial"/>
                <w:sz w:val="20"/>
                <w:szCs w:val="20"/>
              </w:rPr>
              <w:t>coverage and not depend on interconnectors for balancing their own system.</w:t>
            </w:r>
          </w:p>
        </w:tc>
        <w:tc>
          <w:tcPr>
            <w:tcW w:w="3563" w:type="dxa"/>
          </w:tcPr>
          <w:p w14:paraId="4F078A70" w14:textId="1FB2D747" w:rsidR="00AF4A6B" w:rsidRPr="005D61AC" w:rsidRDefault="00964BD0" w:rsidP="005D61AC">
            <w:pPr>
              <w:keepNext/>
              <w:spacing w:before="0" w:after="120"/>
              <w:jc w:val="left"/>
              <w:rPr>
                <w:rFonts w:cs="Arial"/>
                <w:sz w:val="20"/>
                <w:szCs w:val="20"/>
              </w:rPr>
            </w:pPr>
            <w:r>
              <w:rPr>
                <w:rFonts w:cs="Arial"/>
                <w:sz w:val="20"/>
                <w:szCs w:val="20"/>
              </w:rPr>
              <w:t>None.</w:t>
            </w:r>
          </w:p>
        </w:tc>
      </w:tr>
      <w:tr w:rsidR="00AF4A6B" w:rsidRPr="00AC70A4" w14:paraId="6CAF3E8C" w14:textId="6F56BAC9" w:rsidTr="00FC1D7A">
        <w:tc>
          <w:tcPr>
            <w:tcW w:w="565" w:type="dxa"/>
          </w:tcPr>
          <w:p w14:paraId="4741398E" w14:textId="77777777" w:rsidR="00AF4A6B" w:rsidRPr="005D61AC" w:rsidRDefault="00AF4A6B" w:rsidP="005D61AC">
            <w:pPr>
              <w:spacing w:before="0" w:after="120"/>
              <w:rPr>
                <w:rFonts w:cs="Arial"/>
                <w:b/>
                <w:sz w:val="20"/>
                <w:szCs w:val="20"/>
              </w:rPr>
            </w:pPr>
            <w:r w:rsidRPr="005D61AC">
              <w:rPr>
                <w:rFonts w:cs="Arial"/>
                <w:b/>
                <w:sz w:val="20"/>
                <w:szCs w:val="20"/>
              </w:rPr>
              <w:t>2.</w:t>
            </w:r>
          </w:p>
        </w:tc>
        <w:tc>
          <w:tcPr>
            <w:tcW w:w="2067" w:type="dxa"/>
          </w:tcPr>
          <w:p w14:paraId="2C49D5AD" w14:textId="77777777" w:rsidR="00AF4A6B" w:rsidRPr="005D61AC" w:rsidRDefault="00AF4A6B" w:rsidP="005D61AC">
            <w:pPr>
              <w:spacing w:before="0" w:after="120"/>
              <w:jc w:val="left"/>
              <w:rPr>
                <w:rFonts w:cs="Arial"/>
                <w:b/>
                <w:sz w:val="20"/>
                <w:szCs w:val="20"/>
              </w:rPr>
            </w:pPr>
            <w:r w:rsidRPr="005D61AC">
              <w:rPr>
                <w:rFonts w:cs="Arial"/>
                <w:b/>
                <w:sz w:val="20"/>
                <w:szCs w:val="20"/>
              </w:rPr>
              <w:t>Communications</w:t>
            </w:r>
          </w:p>
        </w:tc>
        <w:tc>
          <w:tcPr>
            <w:tcW w:w="3213" w:type="dxa"/>
          </w:tcPr>
          <w:p w14:paraId="27972691" w14:textId="2AF978CA" w:rsidR="00AF4A6B" w:rsidRPr="005D61AC" w:rsidRDefault="00AF4A6B" w:rsidP="005D61AC">
            <w:pPr>
              <w:spacing w:before="0" w:after="120"/>
              <w:jc w:val="left"/>
              <w:rPr>
                <w:rFonts w:cs="Arial"/>
                <w:sz w:val="20"/>
                <w:szCs w:val="20"/>
              </w:rPr>
            </w:pPr>
            <w:r w:rsidRPr="005D61AC">
              <w:rPr>
                <w:rFonts w:cs="Arial"/>
                <w:sz w:val="20"/>
                <w:szCs w:val="20"/>
              </w:rPr>
              <w:t xml:space="preserve">Mandates that information must flow from key substations and generating facilities to the </w:t>
            </w:r>
            <w:r w:rsidR="00964BD0" w:rsidRPr="003E0A39">
              <w:rPr>
                <w:rFonts w:cs="Arial"/>
                <w:sz w:val="20"/>
                <w:szCs w:val="20"/>
              </w:rPr>
              <w:t>utility</w:t>
            </w:r>
            <w:r w:rsidR="00964BD0">
              <w:rPr>
                <w:rFonts w:cs="Arial"/>
                <w:sz w:val="20"/>
                <w:szCs w:val="20"/>
              </w:rPr>
              <w:t xml:space="preserve">’s </w:t>
            </w:r>
            <w:r w:rsidRPr="005D61AC">
              <w:rPr>
                <w:rFonts w:cs="Arial"/>
                <w:sz w:val="20"/>
                <w:szCs w:val="20"/>
              </w:rPr>
              <w:lastRenderedPageBreak/>
              <w:t xml:space="preserve">dispatch center </w:t>
            </w:r>
            <w:r w:rsidR="00BE218D" w:rsidRPr="005D61AC">
              <w:rPr>
                <w:rFonts w:cs="Arial"/>
                <w:sz w:val="20"/>
                <w:szCs w:val="20"/>
              </w:rPr>
              <w:t>and</w:t>
            </w:r>
            <w:r w:rsidRPr="005D61AC">
              <w:rPr>
                <w:rFonts w:cs="Arial"/>
                <w:sz w:val="20"/>
                <w:szCs w:val="20"/>
              </w:rPr>
              <w:t xml:space="preserve"> to the control area operator.</w:t>
            </w:r>
            <w:r w:rsidR="00517AE3" w:rsidRPr="005D61AC">
              <w:rPr>
                <w:rFonts w:cs="Arial"/>
                <w:sz w:val="20"/>
                <w:szCs w:val="20"/>
              </w:rPr>
              <w:t xml:space="preserve"> </w:t>
            </w:r>
          </w:p>
        </w:tc>
        <w:tc>
          <w:tcPr>
            <w:tcW w:w="3563" w:type="dxa"/>
          </w:tcPr>
          <w:p w14:paraId="6D489186" w14:textId="3F9BA77D" w:rsidR="00AF4A6B" w:rsidRPr="005D61AC" w:rsidRDefault="00AF4A6B" w:rsidP="005D61AC">
            <w:pPr>
              <w:spacing w:before="0" w:after="120"/>
              <w:jc w:val="left"/>
              <w:rPr>
                <w:rFonts w:cs="Arial"/>
                <w:sz w:val="20"/>
                <w:szCs w:val="20"/>
              </w:rPr>
            </w:pPr>
            <w:r w:rsidRPr="005D61AC">
              <w:rPr>
                <w:rFonts w:cs="Arial"/>
                <w:sz w:val="20"/>
                <w:szCs w:val="20"/>
              </w:rPr>
              <w:lastRenderedPageBreak/>
              <w:t xml:space="preserve">In the past, short-term maintenance </w:t>
            </w:r>
            <w:r w:rsidR="00EE5567">
              <w:rPr>
                <w:rFonts w:cs="Arial"/>
                <w:sz w:val="20"/>
                <w:szCs w:val="20"/>
              </w:rPr>
              <w:t>and</w:t>
            </w:r>
            <w:r w:rsidRPr="005D61AC">
              <w:rPr>
                <w:rFonts w:cs="Arial"/>
                <w:sz w:val="20"/>
                <w:szCs w:val="20"/>
              </w:rPr>
              <w:t xml:space="preserve"> canceled or delayed maintenance of interconnectors was </w:t>
            </w:r>
            <w:r w:rsidRPr="005D61AC">
              <w:rPr>
                <w:rFonts w:cs="Arial"/>
                <w:sz w:val="20"/>
                <w:szCs w:val="20"/>
              </w:rPr>
              <w:lastRenderedPageBreak/>
              <w:t xml:space="preserve">not communicated </w:t>
            </w:r>
            <w:r w:rsidR="00EF6405" w:rsidRPr="005D61AC">
              <w:rPr>
                <w:rFonts w:cs="Arial"/>
                <w:sz w:val="20"/>
                <w:szCs w:val="20"/>
              </w:rPr>
              <w:t>to the control area operators.</w:t>
            </w:r>
          </w:p>
        </w:tc>
      </w:tr>
      <w:tr w:rsidR="00AF4A6B" w:rsidRPr="00AC70A4" w14:paraId="4D9FDB47" w14:textId="1403C016" w:rsidTr="00FC1D7A">
        <w:tc>
          <w:tcPr>
            <w:tcW w:w="565" w:type="dxa"/>
          </w:tcPr>
          <w:p w14:paraId="19FF71B4" w14:textId="77777777" w:rsidR="00AF4A6B" w:rsidRPr="005D61AC" w:rsidRDefault="00AF4A6B" w:rsidP="005D61AC">
            <w:pPr>
              <w:spacing w:before="0" w:after="120"/>
              <w:rPr>
                <w:rFonts w:cs="Arial"/>
                <w:b/>
                <w:sz w:val="20"/>
                <w:szCs w:val="20"/>
              </w:rPr>
            </w:pPr>
            <w:r w:rsidRPr="005D61AC">
              <w:rPr>
                <w:rFonts w:cs="Arial"/>
                <w:b/>
                <w:sz w:val="20"/>
                <w:szCs w:val="20"/>
              </w:rPr>
              <w:lastRenderedPageBreak/>
              <w:t>3.</w:t>
            </w:r>
          </w:p>
        </w:tc>
        <w:tc>
          <w:tcPr>
            <w:tcW w:w="2067" w:type="dxa"/>
          </w:tcPr>
          <w:p w14:paraId="77B9CF25" w14:textId="77777777" w:rsidR="00AF4A6B" w:rsidRPr="005D61AC" w:rsidRDefault="00AF4A6B" w:rsidP="005D61AC">
            <w:pPr>
              <w:spacing w:before="0" w:after="120"/>
              <w:jc w:val="left"/>
              <w:rPr>
                <w:rFonts w:cs="Arial"/>
                <w:sz w:val="20"/>
                <w:szCs w:val="20"/>
              </w:rPr>
            </w:pPr>
            <w:r w:rsidRPr="005D61AC">
              <w:rPr>
                <w:rFonts w:cs="Arial"/>
                <w:b/>
                <w:sz w:val="20"/>
                <w:szCs w:val="20"/>
              </w:rPr>
              <w:t>Critical infrastructure protection</w:t>
            </w:r>
            <w:r w:rsidRPr="005D61AC">
              <w:rPr>
                <w:rFonts w:cs="Arial"/>
                <w:sz w:val="20"/>
                <w:szCs w:val="20"/>
              </w:rPr>
              <w:t xml:space="preserve"> </w:t>
            </w:r>
          </w:p>
        </w:tc>
        <w:tc>
          <w:tcPr>
            <w:tcW w:w="3213" w:type="dxa"/>
          </w:tcPr>
          <w:p w14:paraId="2E4CA698" w14:textId="1820A097" w:rsidR="00AF4A6B" w:rsidRPr="005D61AC" w:rsidRDefault="00095C1A" w:rsidP="005D61AC">
            <w:pPr>
              <w:spacing w:before="0" w:after="120"/>
              <w:jc w:val="left"/>
              <w:rPr>
                <w:rFonts w:cs="Arial"/>
                <w:sz w:val="20"/>
                <w:szCs w:val="20"/>
              </w:rPr>
            </w:pPr>
            <w:r w:rsidRPr="005D61AC">
              <w:rPr>
                <w:rFonts w:cs="Arial"/>
                <w:sz w:val="20"/>
                <w:szCs w:val="20"/>
              </w:rPr>
              <w:t>Establishes p</w:t>
            </w:r>
            <w:r w:rsidR="005157EF" w:rsidRPr="005D61AC">
              <w:rPr>
                <w:rFonts w:cs="Arial"/>
                <w:sz w:val="20"/>
                <w:szCs w:val="20"/>
              </w:rPr>
              <w:t>ro</w:t>
            </w:r>
            <w:r w:rsidRPr="005D61AC">
              <w:rPr>
                <w:rFonts w:cs="Arial"/>
                <w:sz w:val="20"/>
                <w:szCs w:val="20"/>
              </w:rPr>
              <w:t>tection schemes</w:t>
            </w:r>
            <w:r w:rsidR="005157EF" w:rsidRPr="005D61AC">
              <w:rPr>
                <w:rFonts w:cs="Arial"/>
                <w:sz w:val="20"/>
                <w:szCs w:val="20"/>
              </w:rPr>
              <w:t xml:space="preserve"> to mitigate risk of outside interference (hacking) in the operation of electricity networks.</w:t>
            </w:r>
          </w:p>
        </w:tc>
        <w:tc>
          <w:tcPr>
            <w:tcW w:w="3563" w:type="dxa"/>
          </w:tcPr>
          <w:p w14:paraId="6EECCFF3" w14:textId="38ED8E6C" w:rsidR="00AF4A6B" w:rsidRPr="005D61AC" w:rsidRDefault="00AF4A6B" w:rsidP="005D61AC">
            <w:pPr>
              <w:spacing w:before="0" w:after="120"/>
              <w:jc w:val="left"/>
              <w:rPr>
                <w:rFonts w:cs="Arial"/>
                <w:sz w:val="20"/>
                <w:szCs w:val="20"/>
              </w:rPr>
            </w:pPr>
            <w:r w:rsidRPr="005D61AC">
              <w:rPr>
                <w:rFonts w:cs="Arial"/>
                <w:sz w:val="20"/>
                <w:szCs w:val="20"/>
              </w:rPr>
              <w:t>Cyber security has become a major issue for U</w:t>
            </w:r>
            <w:r w:rsidR="006A3F23" w:rsidRPr="005D61AC">
              <w:rPr>
                <w:rFonts w:cs="Arial"/>
                <w:sz w:val="20"/>
                <w:szCs w:val="20"/>
              </w:rPr>
              <w:t>.</w:t>
            </w:r>
            <w:r w:rsidRPr="005D61AC">
              <w:rPr>
                <w:rFonts w:cs="Arial"/>
                <w:sz w:val="20"/>
                <w:szCs w:val="20"/>
              </w:rPr>
              <w:t>S</w:t>
            </w:r>
            <w:r w:rsidR="006A3F23" w:rsidRPr="005D61AC">
              <w:rPr>
                <w:rFonts w:cs="Arial"/>
                <w:sz w:val="20"/>
                <w:szCs w:val="20"/>
              </w:rPr>
              <w:t>.</w:t>
            </w:r>
            <w:r w:rsidRPr="005D61AC">
              <w:rPr>
                <w:rFonts w:cs="Arial"/>
                <w:sz w:val="20"/>
                <w:szCs w:val="20"/>
              </w:rPr>
              <w:t xml:space="preserve"> utilities </w:t>
            </w:r>
            <w:r w:rsidR="00EE5567">
              <w:rPr>
                <w:rFonts w:cs="Arial"/>
                <w:sz w:val="20"/>
                <w:szCs w:val="20"/>
              </w:rPr>
              <w:t>regarding the</w:t>
            </w:r>
            <w:r w:rsidR="00EE5567" w:rsidRPr="005D61AC">
              <w:rPr>
                <w:rFonts w:cs="Arial"/>
                <w:sz w:val="20"/>
                <w:szCs w:val="20"/>
              </w:rPr>
              <w:t xml:space="preserve"> </w:t>
            </w:r>
            <w:r w:rsidR="00BE218D" w:rsidRPr="005D61AC">
              <w:rPr>
                <w:rFonts w:cs="Arial"/>
                <w:sz w:val="20"/>
                <w:szCs w:val="20"/>
              </w:rPr>
              <w:t>interference with</w:t>
            </w:r>
            <w:r w:rsidRPr="005D61AC">
              <w:rPr>
                <w:rFonts w:cs="Arial"/>
                <w:sz w:val="20"/>
                <w:szCs w:val="20"/>
              </w:rPr>
              <w:t xml:space="preserve"> information related to the operation of interconnectors</w:t>
            </w:r>
            <w:r w:rsidR="00B53CC5">
              <w:rPr>
                <w:rFonts w:cs="Arial"/>
                <w:sz w:val="20"/>
                <w:szCs w:val="20"/>
              </w:rPr>
              <w:t>.</w:t>
            </w:r>
          </w:p>
        </w:tc>
      </w:tr>
      <w:tr w:rsidR="00AF4A6B" w:rsidRPr="00AC70A4" w14:paraId="54976987" w14:textId="0DF293D1" w:rsidTr="00FC1D7A">
        <w:tc>
          <w:tcPr>
            <w:tcW w:w="565" w:type="dxa"/>
          </w:tcPr>
          <w:p w14:paraId="08AC0644" w14:textId="77777777" w:rsidR="00AF4A6B" w:rsidRPr="005D61AC" w:rsidRDefault="00AF4A6B" w:rsidP="005D61AC">
            <w:pPr>
              <w:spacing w:before="0" w:after="120"/>
              <w:rPr>
                <w:rFonts w:cs="Arial"/>
                <w:b/>
                <w:sz w:val="20"/>
                <w:szCs w:val="20"/>
              </w:rPr>
            </w:pPr>
            <w:r w:rsidRPr="005D61AC">
              <w:rPr>
                <w:rFonts w:cs="Arial"/>
                <w:b/>
                <w:sz w:val="20"/>
                <w:szCs w:val="20"/>
              </w:rPr>
              <w:t>4.</w:t>
            </w:r>
          </w:p>
        </w:tc>
        <w:tc>
          <w:tcPr>
            <w:tcW w:w="2067" w:type="dxa"/>
          </w:tcPr>
          <w:p w14:paraId="4A791F84" w14:textId="77777777" w:rsidR="00AF4A6B" w:rsidRPr="005D61AC" w:rsidRDefault="00AF4A6B" w:rsidP="005D61AC">
            <w:pPr>
              <w:spacing w:before="0" w:after="120"/>
              <w:jc w:val="left"/>
              <w:rPr>
                <w:rFonts w:cs="Arial"/>
                <w:b/>
                <w:sz w:val="20"/>
                <w:szCs w:val="20"/>
              </w:rPr>
            </w:pPr>
            <w:r w:rsidRPr="005D61AC">
              <w:rPr>
                <w:rFonts w:cs="Arial"/>
                <w:b/>
                <w:sz w:val="20"/>
                <w:szCs w:val="20"/>
              </w:rPr>
              <w:t>Emergency preparedness and operations</w:t>
            </w:r>
          </w:p>
        </w:tc>
        <w:tc>
          <w:tcPr>
            <w:tcW w:w="3213" w:type="dxa"/>
          </w:tcPr>
          <w:p w14:paraId="23BAE95D" w14:textId="34379147" w:rsidR="00AF4A6B" w:rsidRPr="005D61AC" w:rsidRDefault="00DB7ED4" w:rsidP="005D61AC">
            <w:pPr>
              <w:spacing w:before="0" w:after="120"/>
              <w:jc w:val="left"/>
              <w:rPr>
                <w:rFonts w:cs="Arial"/>
                <w:sz w:val="20"/>
                <w:szCs w:val="20"/>
              </w:rPr>
            </w:pPr>
            <w:r w:rsidRPr="005D61AC">
              <w:rPr>
                <w:rFonts w:cs="Arial"/>
                <w:sz w:val="20"/>
                <w:szCs w:val="20"/>
              </w:rPr>
              <w:t>M</w:t>
            </w:r>
            <w:r w:rsidR="00AF4A6B" w:rsidRPr="005D61AC">
              <w:rPr>
                <w:rFonts w:cs="Arial"/>
                <w:sz w:val="20"/>
                <w:szCs w:val="20"/>
              </w:rPr>
              <w:t>andates that regional operators must have 32 hours of emergency training</w:t>
            </w:r>
            <w:r w:rsidR="001E4D26" w:rsidRPr="005D61AC">
              <w:rPr>
                <w:rFonts w:cs="Arial"/>
                <w:sz w:val="20"/>
                <w:szCs w:val="20"/>
              </w:rPr>
              <w:t>,</w:t>
            </w:r>
            <w:r w:rsidR="00AF4A6B" w:rsidRPr="005D61AC">
              <w:rPr>
                <w:rFonts w:cs="Arial"/>
                <w:sz w:val="20"/>
                <w:szCs w:val="20"/>
              </w:rPr>
              <w:t xml:space="preserve"> including training on simulators. </w:t>
            </w:r>
          </w:p>
        </w:tc>
        <w:tc>
          <w:tcPr>
            <w:tcW w:w="3563" w:type="dxa"/>
          </w:tcPr>
          <w:p w14:paraId="2E1D7A31" w14:textId="49E4F23B" w:rsidR="00AF4A6B" w:rsidRPr="005D61AC" w:rsidRDefault="00DB7ED4" w:rsidP="005D61AC">
            <w:pPr>
              <w:spacing w:before="0" w:after="120"/>
              <w:jc w:val="left"/>
              <w:rPr>
                <w:rFonts w:cs="Arial"/>
                <w:sz w:val="20"/>
                <w:szCs w:val="20"/>
              </w:rPr>
            </w:pPr>
            <w:r w:rsidRPr="005D61AC">
              <w:rPr>
                <w:rFonts w:cs="Arial"/>
                <w:sz w:val="20"/>
                <w:szCs w:val="20"/>
              </w:rPr>
              <w:t xml:space="preserve">This standard was recently updated </w:t>
            </w:r>
            <w:r w:rsidR="00B53CC5" w:rsidRPr="003E0A39">
              <w:rPr>
                <w:rFonts w:cs="Arial"/>
                <w:sz w:val="20"/>
                <w:szCs w:val="20"/>
              </w:rPr>
              <w:t>after large interconnectors disconnected</w:t>
            </w:r>
            <w:r w:rsidR="00EE5567">
              <w:rPr>
                <w:rFonts w:cs="Arial"/>
                <w:sz w:val="20"/>
                <w:szCs w:val="20"/>
              </w:rPr>
              <w:t>,</w:t>
            </w:r>
            <w:r w:rsidR="00B53CC5" w:rsidRPr="003E0A39">
              <w:rPr>
                <w:rFonts w:cs="Arial"/>
                <w:sz w:val="20"/>
                <w:szCs w:val="20"/>
              </w:rPr>
              <w:t xml:space="preserve"> creating cascades across wide </w:t>
            </w:r>
            <w:r w:rsidRPr="005D61AC">
              <w:rPr>
                <w:rFonts w:cs="Arial"/>
                <w:sz w:val="20"/>
                <w:szCs w:val="20"/>
              </w:rPr>
              <w:t>North America (New York City, Northeast US, First Energy, etc.).</w:t>
            </w:r>
          </w:p>
        </w:tc>
      </w:tr>
      <w:tr w:rsidR="00AF4A6B" w:rsidRPr="00AC70A4" w14:paraId="7EBECA3A" w14:textId="3BE5654B" w:rsidTr="00FC1D7A">
        <w:tc>
          <w:tcPr>
            <w:tcW w:w="565" w:type="dxa"/>
          </w:tcPr>
          <w:p w14:paraId="4FB84A97" w14:textId="77777777" w:rsidR="00AF4A6B" w:rsidRPr="005D61AC" w:rsidRDefault="00AF4A6B" w:rsidP="005D61AC">
            <w:pPr>
              <w:spacing w:before="0" w:after="120"/>
              <w:rPr>
                <w:rFonts w:cs="Arial"/>
                <w:b/>
                <w:sz w:val="20"/>
                <w:szCs w:val="20"/>
              </w:rPr>
            </w:pPr>
            <w:r w:rsidRPr="005D61AC">
              <w:rPr>
                <w:rFonts w:cs="Arial"/>
                <w:b/>
                <w:sz w:val="20"/>
                <w:szCs w:val="20"/>
              </w:rPr>
              <w:t>5.</w:t>
            </w:r>
          </w:p>
        </w:tc>
        <w:tc>
          <w:tcPr>
            <w:tcW w:w="2067" w:type="dxa"/>
          </w:tcPr>
          <w:p w14:paraId="6C1267EE" w14:textId="77777777" w:rsidR="00AF4A6B" w:rsidRPr="005D61AC" w:rsidRDefault="00AF4A6B" w:rsidP="005D61AC">
            <w:pPr>
              <w:spacing w:before="0" w:after="120"/>
              <w:jc w:val="left"/>
              <w:rPr>
                <w:rFonts w:cs="Arial"/>
                <w:b/>
                <w:sz w:val="20"/>
                <w:szCs w:val="20"/>
              </w:rPr>
            </w:pPr>
            <w:r w:rsidRPr="005D61AC">
              <w:rPr>
                <w:rFonts w:cs="Arial"/>
                <w:b/>
                <w:sz w:val="20"/>
                <w:szCs w:val="20"/>
              </w:rPr>
              <w:t>Facilities design, connections, and maintenance</w:t>
            </w:r>
          </w:p>
        </w:tc>
        <w:tc>
          <w:tcPr>
            <w:tcW w:w="3213" w:type="dxa"/>
          </w:tcPr>
          <w:p w14:paraId="192A16F1" w14:textId="42D5E7AC" w:rsidR="00AF4A6B" w:rsidRPr="005D61AC" w:rsidRDefault="00DB7ED4" w:rsidP="005D61AC">
            <w:pPr>
              <w:spacing w:before="0" w:after="120"/>
              <w:jc w:val="left"/>
              <w:rPr>
                <w:rFonts w:cs="Arial"/>
                <w:sz w:val="20"/>
                <w:szCs w:val="20"/>
              </w:rPr>
            </w:pPr>
            <w:r w:rsidRPr="005D61AC">
              <w:rPr>
                <w:rFonts w:cs="Arial"/>
                <w:sz w:val="20"/>
                <w:szCs w:val="20"/>
              </w:rPr>
              <w:t xml:space="preserve">Establishes </w:t>
            </w:r>
            <w:r w:rsidR="00AF4A6B" w:rsidRPr="005D61AC">
              <w:rPr>
                <w:rFonts w:cs="Arial"/>
                <w:sz w:val="20"/>
                <w:szCs w:val="20"/>
              </w:rPr>
              <w:t xml:space="preserve">standards </w:t>
            </w:r>
            <w:r w:rsidRPr="005D61AC">
              <w:rPr>
                <w:rFonts w:cs="Arial"/>
                <w:sz w:val="20"/>
                <w:szCs w:val="20"/>
              </w:rPr>
              <w:t>for facility construction</w:t>
            </w:r>
            <w:r w:rsidR="00337759">
              <w:rPr>
                <w:rFonts w:cs="Arial"/>
                <w:sz w:val="20"/>
                <w:szCs w:val="20"/>
              </w:rPr>
              <w:t>,</w:t>
            </w:r>
            <w:r w:rsidR="005157EF" w:rsidRPr="005D61AC">
              <w:rPr>
                <w:rFonts w:cs="Arial"/>
                <w:sz w:val="20"/>
                <w:szCs w:val="20"/>
              </w:rPr>
              <w:t xml:space="preserve"> including interconnectors</w:t>
            </w:r>
            <w:r w:rsidRPr="005D61AC">
              <w:rPr>
                <w:rFonts w:cs="Arial"/>
                <w:sz w:val="20"/>
                <w:szCs w:val="20"/>
              </w:rPr>
              <w:t xml:space="preserve">, </w:t>
            </w:r>
            <w:r w:rsidR="00337759">
              <w:rPr>
                <w:rFonts w:cs="Arial"/>
                <w:sz w:val="20"/>
                <w:szCs w:val="20"/>
              </w:rPr>
              <w:t>and sets</w:t>
            </w:r>
            <w:r w:rsidRPr="005D61AC">
              <w:rPr>
                <w:rFonts w:cs="Arial"/>
                <w:sz w:val="20"/>
                <w:szCs w:val="20"/>
              </w:rPr>
              <w:t xml:space="preserve"> deadlines by which</w:t>
            </w:r>
            <w:r w:rsidR="00AF4A6B" w:rsidRPr="005D61AC">
              <w:rPr>
                <w:rFonts w:cs="Arial"/>
                <w:sz w:val="20"/>
                <w:szCs w:val="20"/>
              </w:rPr>
              <w:t xml:space="preserve"> non-compliant </w:t>
            </w:r>
            <w:r w:rsidRPr="005D61AC">
              <w:rPr>
                <w:rFonts w:cs="Arial"/>
                <w:sz w:val="20"/>
                <w:szCs w:val="20"/>
              </w:rPr>
              <w:t>facilities must be upgraded.</w:t>
            </w:r>
          </w:p>
        </w:tc>
        <w:tc>
          <w:tcPr>
            <w:tcW w:w="3563" w:type="dxa"/>
          </w:tcPr>
          <w:p w14:paraId="6A6BD0A0" w14:textId="3C2FAF5E" w:rsidR="00AF4A6B" w:rsidRPr="005D61AC" w:rsidRDefault="00DB7ED4" w:rsidP="005D61AC">
            <w:pPr>
              <w:spacing w:before="0" w:after="120"/>
              <w:jc w:val="left"/>
              <w:rPr>
                <w:rFonts w:cs="Arial"/>
                <w:sz w:val="20"/>
                <w:szCs w:val="20"/>
              </w:rPr>
            </w:pPr>
            <w:r w:rsidRPr="005D61AC">
              <w:rPr>
                <w:rFonts w:cs="Arial"/>
                <w:sz w:val="20"/>
                <w:szCs w:val="20"/>
              </w:rPr>
              <w:t xml:space="preserve">New additions to the electricity network </w:t>
            </w:r>
            <w:r w:rsidR="00FC1D7A" w:rsidRPr="005D61AC">
              <w:rPr>
                <w:rFonts w:cs="Arial"/>
                <w:sz w:val="20"/>
                <w:szCs w:val="20"/>
              </w:rPr>
              <w:t xml:space="preserve">were built to comply with </w:t>
            </w:r>
            <w:r w:rsidRPr="005D61AC">
              <w:rPr>
                <w:rFonts w:cs="Arial"/>
                <w:sz w:val="20"/>
                <w:szCs w:val="20"/>
              </w:rPr>
              <w:t>di</w:t>
            </w:r>
            <w:r w:rsidR="00FC1D7A" w:rsidRPr="005D61AC">
              <w:rPr>
                <w:rFonts w:cs="Arial"/>
                <w:sz w:val="20"/>
                <w:szCs w:val="20"/>
              </w:rPr>
              <w:t xml:space="preserve">fferent rules and regulations, and the </w:t>
            </w:r>
            <w:r w:rsidRPr="005D61AC">
              <w:rPr>
                <w:rFonts w:cs="Arial"/>
                <w:sz w:val="20"/>
                <w:szCs w:val="20"/>
              </w:rPr>
              <w:t xml:space="preserve">equipment and practices </w:t>
            </w:r>
            <w:r w:rsidR="00FC1D7A" w:rsidRPr="005D61AC">
              <w:rPr>
                <w:rFonts w:cs="Arial"/>
                <w:sz w:val="20"/>
                <w:szCs w:val="20"/>
              </w:rPr>
              <w:t>used at new facilities</w:t>
            </w:r>
            <w:r w:rsidRPr="005D61AC">
              <w:rPr>
                <w:rFonts w:cs="Arial"/>
                <w:sz w:val="20"/>
                <w:szCs w:val="20"/>
              </w:rPr>
              <w:t xml:space="preserve"> could</w:t>
            </w:r>
            <w:r w:rsidR="00FC1D7A" w:rsidRPr="005D61AC">
              <w:rPr>
                <w:rFonts w:cs="Arial"/>
                <w:sz w:val="20"/>
                <w:szCs w:val="20"/>
              </w:rPr>
              <w:t xml:space="preserve"> vary widely</w:t>
            </w:r>
            <w:r w:rsidRPr="005D61AC">
              <w:rPr>
                <w:rFonts w:cs="Arial"/>
                <w:sz w:val="20"/>
                <w:szCs w:val="20"/>
              </w:rPr>
              <w:t>.</w:t>
            </w:r>
            <w:r w:rsidR="00517AE3" w:rsidRPr="005D61AC">
              <w:rPr>
                <w:rFonts w:cs="Arial"/>
                <w:sz w:val="20"/>
                <w:szCs w:val="20"/>
              </w:rPr>
              <w:t xml:space="preserve"> </w:t>
            </w:r>
            <w:r w:rsidRPr="005D61AC">
              <w:rPr>
                <w:rFonts w:cs="Arial"/>
                <w:sz w:val="20"/>
                <w:szCs w:val="20"/>
              </w:rPr>
              <w:t xml:space="preserve">As </w:t>
            </w:r>
            <w:r w:rsidR="00FC1D7A" w:rsidRPr="005D61AC">
              <w:rPr>
                <w:rFonts w:cs="Arial"/>
                <w:sz w:val="20"/>
                <w:szCs w:val="20"/>
              </w:rPr>
              <w:t>the real-time balancing areas grew</w:t>
            </w:r>
            <w:r w:rsidRPr="005D61AC">
              <w:rPr>
                <w:rFonts w:cs="Arial"/>
                <w:sz w:val="20"/>
                <w:szCs w:val="20"/>
              </w:rPr>
              <w:t>, regional operators struggled with different approaches to connection, operations</w:t>
            </w:r>
            <w:r w:rsidR="00337759">
              <w:rPr>
                <w:rFonts w:cs="Arial"/>
                <w:sz w:val="20"/>
                <w:szCs w:val="20"/>
              </w:rPr>
              <w:t>,</w:t>
            </w:r>
            <w:r w:rsidRPr="005D61AC">
              <w:rPr>
                <w:rFonts w:cs="Arial"/>
                <w:sz w:val="20"/>
                <w:szCs w:val="20"/>
              </w:rPr>
              <w:t xml:space="preserve"> and maintenance.</w:t>
            </w:r>
            <w:r w:rsidR="00517AE3" w:rsidRPr="005D61AC">
              <w:rPr>
                <w:rFonts w:cs="Arial"/>
                <w:sz w:val="20"/>
                <w:szCs w:val="20"/>
              </w:rPr>
              <w:t xml:space="preserve"> </w:t>
            </w:r>
          </w:p>
        </w:tc>
      </w:tr>
      <w:tr w:rsidR="00AF4A6B" w:rsidRPr="00AC70A4" w14:paraId="20210074" w14:textId="452F76EC" w:rsidTr="00FC1D7A">
        <w:tc>
          <w:tcPr>
            <w:tcW w:w="565" w:type="dxa"/>
          </w:tcPr>
          <w:p w14:paraId="7861197D" w14:textId="77777777" w:rsidR="00AF4A6B" w:rsidRPr="005D61AC" w:rsidRDefault="00AF4A6B" w:rsidP="005D61AC">
            <w:pPr>
              <w:spacing w:before="0" w:after="120"/>
              <w:rPr>
                <w:rFonts w:cs="Arial"/>
                <w:b/>
                <w:sz w:val="20"/>
                <w:szCs w:val="20"/>
              </w:rPr>
            </w:pPr>
            <w:r w:rsidRPr="005D61AC">
              <w:rPr>
                <w:rFonts w:cs="Arial"/>
                <w:b/>
                <w:sz w:val="20"/>
                <w:szCs w:val="20"/>
              </w:rPr>
              <w:t>6.</w:t>
            </w:r>
          </w:p>
        </w:tc>
        <w:tc>
          <w:tcPr>
            <w:tcW w:w="2067" w:type="dxa"/>
          </w:tcPr>
          <w:p w14:paraId="401BCB85" w14:textId="77777777" w:rsidR="00AF4A6B" w:rsidRPr="005D61AC" w:rsidRDefault="00AF4A6B" w:rsidP="005D61AC">
            <w:pPr>
              <w:spacing w:before="0" w:after="120"/>
              <w:jc w:val="left"/>
              <w:rPr>
                <w:rFonts w:cs="Arial"/>
                <w:b/>
                <w:sz w:val="20"/>
                <w:szCs w:val="20"/>
              </w:rPr>
            </w:pPr>
            <w:r w:rsidRPr="005D61AC">
              <w:rPr>
                <w:rFonts w:cs="Arial"/>
                <w:b/>
                <w:sz w:val="20"/>
                <w:szCs w:val="20"/>
              </w:rPr>
              <w:t>Interchange scheduling and coordination</w:t>
            </w:r>
          </w:p>
        </w:tc>
        <w:tc>
          <w:tcPr>
            <w:tcW w:w="3213" w:type="dxa"/>
          </w:tcPr>
          <w:p w14:paraId="055B7194" w14:textId="6EBF4E67" w:rsidR="00AF4A6B" w:rsidRPr="005D61AC" w:rsidRDefault="004F03FB" w:rsidP="005D61AC">
            <w:pPr>
              <w:spacing w:before="0" w:after="120"/>
              <w:jc w:val="left"/>
              <w:rPr>
                <w:rFonts w:cs="Arial"/>
                <w:b/>
                <w:sz w:val="20"/>
                <w:szCs w:val="20"/>
              </w:rPr>
            </w:pPr>
            <w:r w:rsidRPr="005D61AC">
              <w:rPr>
                <w:rFonts w:cs="Arial"/>
                <w:sz w:val="20"/>
                <w:szCs w:val="20"/>
              </w:rPr>
              <w:t>I</w:t>
            </w:r>
            <w:r w:rsidR="005157EF" w:rsidRPr="005D61AC">
              <w:rPr>
                <w:rFonts w:cs="Arial"/>
                <w:sz w:val="20"/>
                <w:szCs w:val="20"/>
              </w:rPr>
              <w:t>nclude</w:t>
            </w:r>
            <w:r w:rsidRPr="005D61AC">
              <w:rPr>
                <w:rFonts w:cs="Arial"/>
                <w:sz w:val="20"/>
                <w:szCs w:val="20"/>
              </w:rPr>
              <w:t>s</w:t>
            </w:r>
            <w:r w:rsidR="005157EF" w:rsidRPr="005D61AC">
              <w:rPr>
                <w:rFonts w:cs="Arial"/>
                <w:sz w:val="20"/>
                <w:szCs w:val="20"/>
              </w:rPr>
              <w:t xml:space="preserve"> specific requirements for establishing operating reserves on interconnectors, allocation of interconnector capacity</w:t>
            </w:r>
            <w:r w:rsidR="00337759">
              <w:rPr>
                <w:rFonts w:cs="Arial"/>
                <w:sz w:val="20"/>
                <w:szCs w:val="20"/>
              </w:rPr>
              <w:t>,</w:t>
            </w:r>
            <w:r w:rsidR="005157EF" w:rsidRPr="005D61AC">
              <w:rPr>
                <w:rFonts w:cs="Arial"/>
                <w:sz w:val="20"/>
                <w:szCs w:val="20"/>
              </w:rPr>
              <w:t xml:space="preserve"> and the provision of scheduling information to market pla</w:t>
            </w:r>
            <w:r w:rsidRPr="005D61AC">
              <w:rPr>
                <w:rFonts w:cs="Arial"/>
                <w:sz w:val="20"/>
                <w:szCs w:val="20"/>
              </w:rPr>
              <w:t>yers and control area operators.</w:t>
            </w:r>
          </w:p>
        </w:tc>
        <w:tc>
          <w:tcPr>
            <w:tcW w:w="3563" w:type="dxa"/>
          </w:tcPr>
          <w:p w14:paraId="6A699C99" w14:textId="2059D19A" w:rsidR="00337759" w:rsidRDefault="00337759" w:rsidP="005D61AC">
            <w:pPr>
              <w:spacing w:before="0" w:after="120"/>
              <w:rPr>
                <w:rFonts w:cs="Arial"/>
                <w:sz w:val="20"/>
                <w:szCs w:val="20"/>
              </w:rPr>
            </w:pPr>
            <w:r>
              <w:rPr>
                <w:rFonts w:cs="Arial"/>
                <w:sz w:val="20"/>
                <w:szCs w:val="20"/>
              </w:rPr>
              <w:t>T</w:t>
            </w:r>
            <w:r w:rsidRPr="003E0A39">
              <w:rPr>
                <w:rFonts w:cs="Arial"/>
                <w:sz w:val="20"/>
                <w:szCs w:val="20"/>
              </w:rPr>
              <w:t xml:space="preserve">ransmission dispatch, and interconnector scheduling </w:t>
            </w:r>
            <w:r>
              <w:rPr>
                <w:rFonts w:cs="Arial"/>
                <w:sz w:val="20"/>
                <w:szCs w:val="20"/>
              </w:rPr>
              <w:t>has</w:t>
            </w:r>
            <w:r w:rsidRPr="003E0A39">
              <w:rPr>
                <w:rFonts w:cs="Arial"/>
                <w:sz w:val="20"/>
                <w:szCs w:val="20"/>
              </w:rPr>
              <w:t xml:space="preserve"> improved</w:t>
            </w:r>
            <w:r>
              <w:rPr>
                <w:rFonts w:cs="Arial"/>
                <w:sz w:val="20"/>
                <w:szCs w:val="20"/>
              </w:rPr>
              <w:t xml:space="preserve"> due to the </w:t>
            </w:r>
            <w:r w:rsidRPr="003E0A39">
              <w:rPr>
                <w:rFonts w:cs="Arial"/>
                <w:sz w:val="20"/>
                <w:szCs w:val="20"/>
              </w:rPr>
              <w:t>introduction and improvement of forecasting variable renewable energy</w:t>
            </w:r>
            <w:r>
              <w:rPr>
                <w:rFonts w:cs="Arial"/>
                <w:sz w:val="20"/>
                <w:szCs w:val="20"/>
              </w:rPr>
              <w:t xml:space="preserve">. </w:t>
            </w:r>
            <w:r w:rsidRPr="003E0A39">
              <w:rPr>
                <w:rFonts w:cs="Arial"/>
                <w:sz w:val="20"/>
                <w:szCs w:val="20"/>
              </w:rPr>
              <w:t xml:space="preserve">Wind speed and wind power calculations were </w:t>
            </w:r>
            <w:r>
              <w:rPr>
                <w:rFonts w:cs="Arial"/>
                <w:sz w:val="20"/>
                <w:szCs w:val="20"/>
              </w:rPr>
              <w:t>introduced in</w:t>
            </w:r>
            <w:r w:rsidR="00EE5567">
              <w:rPr>
                <w:rFonts w:cs="Arial"/>
                <w:sz w:val="20"/>
                <w:szCs w:val="20"/>
              </w:rPr>
              <w:t xml:space="preserve"> the</w:t>
            </w:r>
            <w:r>
              <w:rPr>
                <w:rFonts w:cs="Arial"/>
                <w:sz w:val="20"/>
                <w:szCs w:val="20"/>
              </w:rPr>
              <w:t xml:space="preserve"> </w:t>
            </w:r>
            <w:r w:rsidRPr="003E0A39">
              <w:rPr>
                <w:rFonts w:cs="Arial"/>
                <w:sz w:val="20"/>
                <w:szCs w:val="20"/>
              </w:rPr>
              <w:t>last 15 years or so</w:t>
            </w:r>
            <w:r>
              <w:rPr>
                <w:rFonts w:cs="Arial"/>
                <w:sz w:val="20"/>
                <w:szCs w:val="20"/>
              </w:rPr>
              <w:t xml:space="preserve">. </w:t>
            </w:r>
          </w:p>
          <w:p w14:paraId="48F20BAF" w14:textId="0C677CFF" w:rsidR="00337759" w:rsidRPr="005D61AC" w:rsidRDefault="00337759" w:rsidP="005D61AC">
            <w:pPr>
              <w:spacing w:before="0" w:after="120"/>
              <w:jc w:val="left"/>
              <w:rPr>
                <w:rFonts w:cs="Arial"/>
                <w:sz w:val="20"/>
                <w:szCs w:val="20"/>
              </w:rPr>
            </w:pPr>
          </w:p>
        </w:tc>
      </w:tr>
      <w:tr w:rsidR="00AF4A6B" w:rsidRPr="00AC70A4" w14:paraId="1C7E2FFC" w14:textId="08B70B26" w:rsidTr="00FC1D7A">
        <w:tc>
          <w:tcPr>
            <w:tcW w:w="565" w:type="dxa"/>
          </w:tcPr>
          <w:p w14:paraId="2D1B12C5" w14:textId="77777777" w:rsidR="00AF4A6B" w:rsidRPr="005D61AC" w:rsidRDefault="00AF4A6B" w:rsidP="005D61AC">
            <w:pPr>
              <w:spacing w:before="0" w:after="120"/>
              <w:rPr>
                <w:rFonts w:cs="Arial"/>
                <w:b/>
                <w:sz w:val="20"/>
                <w:szCs w:val="20"/>
              </w:rPr>
            </w:pPr>
            <w:r w:rsidRPr="005D61AC">
              <w:rPr>
                <w:rFonts w:cs="Arial"/>
                <w:b/>
                <w:sz w:val="20"/>
                <w:szCs w:val="20"/>
              </w:rPr>
              <w:t>7.</w:t>
            </w:r>
          </w:p>
        </w:tc>
        <w:tc>
          <w:tcPr>
            <w:tcW w:w="2067" w:type="dxa"/>
          </w:tcPr>
          <w:p w14:paraId="02ABE4FD" w14:textId="6364C182" w:rsidR="00AF4A6B" w:rsidRPr="005D61AC" w:rsidRDefault="00AF4A6B" w:rsidP="005D61AC">
            <w:pPr>
              <w:spacing w:before="0" w:after="120"/>
              <w:jc w:val="left"/>
              <w:rPr>
                <w:rFonts w:cs="Arial"/>
                <w:b/>
                <w:sz w:val="20"/>
                <w:szCs w:val="20"/>
              </w:rPr>
            </w:pPr>
            <w:r w:rsidRPr="005D61AC">
              <w:rPr>
                <w:rFonts w:cs="Arial"/>
                <w:b/>
                <w:sz w:val="20"/>
                <w:szCs w:val="20"/>
              </w:rPr>
              <w:t>Interconnector reliability operations and coordination</w:t>
            </w:r>
          </w:p>
        </w:tc>
        <w:tc>
          <w:tcPr>
            <w:tcW w:w="3213" w:type="dxa"/>
          </w:tcPr>
          <w:p w14:paraId="177C7416" w14:textId="6E7AC23F" w:rsidR="00AF4A6B" w:rsidRPr="005D61AC" w:rsidRDefault="00527C31" w:rsidP="005D61AC">
            <w:pPr>
              <w:spacing w:before="0" w:after="120"/>
              <w:jc w:val="left"/>
              <w:rPr>
                <w:rFonts w:cs="Arial"/>
                <w:sz w:val="20"/>
                <w:szCs w:val="20"/>
              </w:rPr>
            </w:pPr>
            <w:r w:rsidRPr="005D61AC">
              <w:rPr>
                <w:rFonts w:cs="Arial"/>
                <w:sz w:val="20"/>
                <w:szCs w:val="20"/>
              </w:rPr>
              <w:t>Establishes rules for interconnector reliability across the control areas</w:t>
            </w:r>
            <w:r w:rsidR="00337759">
              <w:rPr>
                <w:rFonts w:cs="Arial"/>
                <w:sz w:val="20"/>
                <w:szCs w:val="20"/>
              </w:rPr>
              <w:t xml:space="preserve">. For example, </w:t>
            </w:r>
            <w:r w:rsidRPr="005D61AC">
              <w:rPr>
                <w:rFonts w:cs="Arial"/>
                <w:sz w:val="20"/>
                <w:szCs w:val="20"/>
              </w:rPr>
              <w:t>the level of interconnector capacity for operational reserve must be calculated on a regional basis</w:t>
            </w:r>
            <w:r w:rsidR="00337759">
              <w:rPr>
                <w:rFonts w:cs="Arial"/>
                <w:sz w:val="20"/>
                <w:szCs w:val="20"/>
              </w:rPr>
              <w:t>,</w:t>
            </w:r>
            <w:r w:rsidRPr="005D61AC">
              <w:rPr>
                <w:rFonts w:cs="Arial"/>
                <w:sz w:val="20"/>
                <w:szCs w:val="20"/>
              </w:rPr>
              <w:t xml:space="preserve"> and not solely between the two interconnected parties.</w:t>
            </w:r>
            <w:r w:rsidR="00517AE3" w:rsidRPr="005D61AC">
              <w:rPr>
                <w:rFonts w:cs="Arial"/>
                <w:sz w:val="20"/>
                <w:szCs w:val="20"/>
              </w:rPr>
              <w:t xml:space="preserve"> </w:t>
            </w:r>
          </w:p>
        </w:tc>
        <w:tc>
          <w:tcPr>
            <w:tcW w:w="3563" w:type="dxa"/>
          </w:tcPr>
          <w:p w14:paraId="71336AB9" w14:textId="08947D3B" w:rsidR="00AF4A6B" w:rsidRPr="005D61AC" w:rsidRDefault="00FC1D7A" w:rsidP="005D61AC">
            <w:pPr>
              <w:spacing w:before="0" w:after="120"/>
              <w:jc w:val="left"/>
              <w:rPr>
                <w:rFonts w:cs="Arial"/>
                <w:sz w:val="20"/>
                <w:szCs w:val="20"/>
              </w:rPr>
            </w:pPr>
            <w:r w:rsidRPr="005D61AC">
              <w:rPr>
                <w:rFonts w:cs="Arial"/>
                <w:sz w:val="20"/>
                <w:szCs w:val="20"/>
              </w:rPr>
              <w:t>In the 1970s</w:t>
            </w:r>
            <w:r w:rsidR="00D17A5B" w:rsidRPr="005D61AC">
              <w:rPr>
                <w:rFonts w:cs="Arial"/>
                <w:sz w:val="20"/>
                <w:szCs w:val="20"/>
              </w:rPr>
              <w:t>,</w:t>
            </w:r>
            <w:r w:rsidRPr="005D61AC">
              <w:rPr>
                <w:rFonts w:cs="Arial"/>
                <w:sz w:val="20"/>
                <w:szCs w:val="20"/>
              </w:rPr>
              <w:t xml:space="preserve"> large utilities that shared interconnectors negotiate</w:t>
            </w:r>
            <w:r w:rsidR="00337759">
              <w:rPr>
                <w:rFonts w:cs="Arial"/>
                <w:sz w:val="20"/>
                <w:szCs w:val="20"/>
              </w:rPr>
              <w:t>d</w:t>
            </w:r>
            <w:r w:rsidRPr="005D61AC">
              <w:rPr>
                <w:rFonts w:cs="Arial"/>
                <w:sz w:val="20"/>
                <w:szCs w:val="20"/>
              </w:rPr>
              <w:t xml:space="preserve"> between themselves the terms and condition</w:t>
            </w:r>
            <w:r w:rsidR="00F94592" w:rsidRPr="005D61AC">
              <w:rPr>
                <w:rFonts w:cs="Arial"/>
                <w:sz w:val="20"/>
                <w:szCs w:val="20"/>
              </w:rPr>
              <w:t>s</w:t>
            </w:r>
            <w:r w:rsidRPr="005D61AC">
              <w:rPr>
                <w:rFonts w:cs="Arial"/>
                <w:sz w:val="20"/>
                <w:szCs w:val="20"/>
              </w:rPr>
              <w:t xml:space="preserve"> of the</w:t>
            </w:r>
            <w:r w:rsidR="00337759">
              <w:rPr>
                <w:rFonts w:cs="Arial"/>
                <w:sz w:val="20"/>
                <w:szCs w:val="20"/>
              </w:rPr>
              <w:t xml:space="preserve"> interconnector’s</w:t>
            </w:r>
            <w:r w:rsidRPr="005D61AC">
              <w:rPr>
                <w:rFonts w:cs="Arial"/>
                <w:sz w:val="20"/>
                <w:szCs w:val="20"/>
              </w:rPr>
              <w:t xml:space="preserve"> operations and maintenance. After large outages in the eastern part of the U</w:t>
            </w:r>
            <w:r w:rsidR="009E568C">
              <w:rPr>
                <w:rFonts w:cs="Arial"/>
                <w:sz w:val="20"/>
                <w:szCs w:val="20"/>
              </w:rPr>
              <w:t xml:space="preserve">nited </w:t>
            </w:r>
            <w:r w:rsidRPr="005D61AC">
              <w:rPr>
                <w:rFonts w:cs="Arial"/>
                <w:sz w:val="20"/>
                <w:szCs w:val="20"/>
              </w:rPr>
              <w:t>S</w:t>
            </w:r>
            <w:r w:rsidR="009E568C">
              <w:rPr>
                <w:rFonts w:cs="Arial"/>
                <w:sz w:val="20"/>
                <w:szCs w:val="20"/>
              </w:rPr>
              <w:t>tates</w:t>
            </w:r>
            <w:r w:rsidRPr="005D61AC">
              <w:rPr>
                <w:rFonts w:cs="Arial"/>
                <w:sz w:val="20"/>
                <w:szCs w:val="20"/>
              </w:rPr>
              <w:t xml:space="preserve">, FERC decided that individual agreements on the interconnectors would not suffice and </w:t>
            </w:r>
            <w:r w:rsidR="00F94592" w:rsidRPr="005D61AC">
              <w:rPr>
                <w:rFonts w:cs="Arial"/>
                <w:sz w:val="20"/>
                <w:szCs w:val="20"/>
              </w:rPr>
              <w:t xml:space="preserve">mandated </w:t>
            </w:r>
            <w:r w:rsidRPr="005D61AC">
              <w:rPr>
                <w:rFonts w:cs="Arial"/>
                <w:sz w:val="20"/>
                <w:szCs w:val="20"/>
              </w:rPr>
              <w:t>specific rules covering the interconnectors</w:t>
            </w:r>
            <w:r w:rsidR="00337759">
              <w:rPr>
                <w:rFonts w:cs="Arial"/>
                <w:sz w:val="20"/>
                <w:szCs w:val="20"/>
              </w:rPr>
              <w:t>.</w:t>
            </w:r>
          </w:p>
        </w:tc>
      </w:tr>
      <w:tr w:rsidR="00AF4A6B" w:rsidRPr="00AC70A4" w14:paraId="2156D6C2" w14:textId="5C9224B4" w:rsidTr="00FC1D7A">
        <w:tc>
          <w:tcPr>
            <w:tcW w:w="565" w:type="dxa"/>
          </w:tcPr>
          <w:p w14:paraId="3003A5AC" w14:textId="77777777" w:rsidR="00AF4A6B" w:rsidRPr="005D61AC" w:rsidRDefault="00AF4A6B" w:rsidP="005D61AC">
            <w:pPr>
              <w:spacing w:before="0" w:after="120"/>
              <w:rPr>
                <w:rFonts w:cs="Arial"/>
                <w:b/>
                <w:sz w:val="20"/>
                <w:szCs w:val="20"/>
              </w:rPr>
            </w:pPr>
            <w:r w:rsidRPr="005D61AC">
              <w:rPr>
                <w:rFonts w:cs="Arial"/>
                <w:b/>
                <w:sz w:val="20"/>
                <w:szCs w:val="20"/>
              </w:rPr>
              <w:t>8.</w:t>
            </w:r>
          </w:p>
        </w:tc>
        <w:tc>
          <w:tcPr>
            <w:tcW w:w="2067" w:type="dxa"/>
          </w:tcPr>
          <w:p w14:paraId="16F78A22" w14:textId="77777777" w:rsidR="00AF4A6B" w:rsidRPr="005D61AC" w:rsidRDefault="00AF4A6B" w:rsidP="005D61AC">
            <w:pPr>
              <w:spacing w:before="0" w:after="120"/>
              <w:jc w:val="left"/>
              <w:rPr>
                <w:rFonts w:cs="Arial"/>
                <w:b/>
                <w:sz w:val="20"/>
                <w:szCs w:val="20"/>
              </w:rPr>
            </w:pPr>
            <w:r w:rsidRPr="005D61AC">
              <w:rPr>
                <w:rFonts w:cs="Arial"/>
                <w:b/>
                <w:sz w:val="20"/>
                <w:szCs w:val="20"/>
              </w:rPr>
              <w:t>Modeling, data, and analysis</w:t>
            </w:r>
          </w:p>
        </w:tc>
        <w:tc>
          <w:tcPr>
            <w:tcW w:w="3213" w:type="dxa"/>
          </w:tcPr>
          <w:p w14:paraId="317AFB3E" w14:textId="6D0F69DB" w:rsidR="00AF4A6B" w:rsidRPr="005D61AC" w:rsidRDefault="00527C31" w:rsidP="005D61AC">
            <w:pPr>
              <w:spacing w:before="0" w:after="120"/>
              <w:jc w:val="left"/>
              <w:rPr>
                <w:rFonts w:cs="Arial"/>
                <w:sz w:val="20"/>
                <w:szCs w:val="20"/>
              </w:rPr>
            </w:pPr>
            <w:r w:rsidRPr="005D61AC">
              <w:rPr>
                <w:rFonts w:cs="Arial"/>
                <w:sz w:val="20"/>
                <w:szCs w:val="20"/>
              </w:rPr>
              <w:t>Mandates</w:t>
            </w:r>
            <w:r w:rsidR="00AF4A6B" w:rsidRPr="005D61AC">
              <w:rPr>
                <w:rFonts w:cs="Arial"/>
                <w:sz w:val="20"/>
                <w:szCs w:val="20"/>
              </w:rPr>
              <w:t xml:space="preserve"> </w:t>
            </w:r>
            <w:r w:rsidR="009E568C">
              <w:rPr>
                <w:rFonts w:cs="Arial"/>
                <w:sz w:val="20"/>
                <w:szCs w:val="20"/>
              </w:rPr>
              <w:t xml:space="preserve">data </w:t>
            </w:r>
            <w:r w:rsidR="00AF4A6B" w:rsidRPr="005D61AC">
              <w:rPr>
                <w:rFonts w:cs="Arial"/>
                <w:sz w:val="20"/>
                <w:szCs w:val="20"/>
              </w:rPr>
              <w:t>reporting to</w:t>
            </w:r>
            <w:r w:rsidR="009E568C">
              <w:rPr>
                <w:rFonts w:cs="Arial"/>
                <w:sz w:val="20"/>
                <w:szCs w:val="20"/>
              </w:rPr>
              <w:t xml:space="preserve"> </w:t>
            </w:r>
            <w:r w:rsidR="00AF4A6B" w:rsidRPr="005D61AC">
              <w:rPr>
                <w:rFonts w:cs="Arial"/>
                <w:sz w:val="20"/>
                <w:szCs w:val="20"/>
              </w:rPr>
              <w:t>NERC and the regional coordinators.</w:t>
            </w:r>
            <w:r w:rsidR="00517AE3" w:rsidRPr="005D61AC">
              <w:rPr>
                <w:rFonts w:cs="Arial"/>
                <w:sz w:val="20"/>
                <w:szCs w:val="20"/>
              </w:rPr>
              <w:t xml:space="preserve"> </w:t>
            </w:r>
            <w:r w:rsidR="009E568C" w:rsidRPr="003E0A39">
              <w:rPr>
                <w:rFonts w:cs="Arial"/>
                <w:sz w:val="20"/>
                <w:szCs w:val="20"/>
              </w:rPr>
              <w:t>NERC committees</w:t>
            </w:r>
            <w:r w:rsidR="009E568C" w:rsidRPr="002C0FAA" w:rsidDel="009E568C">
              <w:rPr>
                <w:rFonts w:cs="Arial"/>
                <w:sz w:val="20"/>
                <w:szCs w:val="20"/>
              </w:rPr>
              <w:t xml:space="preserve"> </w:t>
            </w:r>
            <w:r w:rsidR="009E568C">
              <w:rPr>
                <w:rFonts w:cs="Arial"/>
                <w:sz w:val="20"/>
                <w:szCs w:val="20"/>
              </w:rPr>
              <w:t>review</w:t>
            </w:r>
            <w:r w:rsidR="00E77B23">
              <w:rPr>
                <w:rFonts w:cs="Arial"/>
                <w:sz w:val="20"/>
                <w:szCs w:val="20"/>
              </w:rPr>
              <w:t xml:space="preserve"> and provide</w:t>
            </w:r>
            <w:r w:rsidR="009E568C">
              <w:rPr>
                <w:rFonts w:cs="Arial"/>
                <w:sz w:val="20"/>
                <w:szCs w:val="20"/>
              </w:rPr>
              <w:t xml:space="preserve"> comments on modeling</w:t>
            </w:r>
            <w:r w:rsidR="009E568C" w:rsidRPr="005D61AC">
              <w:rPr>
                <w:rFonts w:cs="Arial"/>
                <w:sz w:val="20"/>
                <w:szCs w:val="20"/>
              </w:rPr>
              <w:t xml:space="preserve"> </w:t>
            </w:r>
            <w:r w:rsidR="005157EF" w:rsidRPr="005D61AC">
              <w:rPr>
                <w:rFonts w:cs="Arial"/>
                <w:sz w:val="20"/>
                <w:szCs w:val="20"/>
              </w:rPr>
              <w:t xml:space="preserve">results. </w:t>
            </w:r>
          </w:p>
          <w:p w14:paraId="5605388A" w14:textId="77777777" w:rsidR="00AF4A6B" w:rsidRPr="005D61AC" w:rsidRDefault="00AF4A6B" w:rsidP="005D61AC">
            <w:pPr>
              <w:spacing w:before="0" w:after="120"/>
              <w:jc w:val="left"/>
              <w:rPr>
                <w:rFonts w:cs="Arial"/>
                <w:b/>
                <w:sz w:val="20"/>
                <w:szCs w:val="20"/>
              </w:rPr>
            </w:pPr>
          </w:p>
        </w:tc>
        <w:tc>
          <w:tcPr>
            <w:tcW w:w="3563" w:type="dxa"/>
          </w:tcPr>
          <w:p w14:paraId="6D970400" w14:textId="40383BD1" w:rsidR="00AF4A6B" w:rsidRPr="005D61AC" w:rsidRDefault="00527C31" w:rsidP="005D61AC">
            <w:pPr>
              <w:spacing w:before="0" w:after="120"/>
              <w:jc w:val="left"/>
              <w:rPr>
                <w:rFonts w:cs="Arial"/>
                <w:sz w:val="20"/>
                <w:szCs w:val="20"/>
              </w:rPr>
            </w:pPr>
            <w:r w:rsidRPr="005D61AC">
              <w:rPr>
                <w:rFonts w:cs="Arial"/>
                <w:sz w:val="20"/>
                <w:szCs w:val="20"/>
              </w:rPr>
              <w:t xml:space="preserve">Obtaining accurate data and reaching agreement on how to </w:t>
            </w:r>
            <w:r w:rsidR="005157EF" w:rsidRPr="005D61AC">
              <w:rPr>
                <w:rFonts w:cs="Arial"/>
                <w:sz w:val="20"/>
                <w:szCs w:val="20"/>
              </w:rPr>
              <w:t xml:space="preserve">consistently </w:t>
            </w:r>
            <w:r w:rsidRPr="005D61AC">
              <w:rPr>
                <w:rFonts w:cs="Arial"/>
                <w:sz w:val="20"/>
                <w:szCs w:val="20"/>
              </w:rPr>
              <w:t xml:space="preserve">model the system </w:t>
            </w:r>
            <w:r w:rsidR="005157EF" w:rsidRPr="005D61AC">
              <w:rPr>
                <w:rFonts w:cs="Arial"/>
                <w:sz w:val="20"/>
                <w:szCs w:val="20"/>
              </w:rPr>
              <w:t xml:space="preserve">across NERC </w:t>
            </w:r>
            <w:r w:rsidRPr="005D61AC">
              <w:rPr>
                <w:rFonts w:cs="Arial"/>
                <w:sz w:val="20"/>
                <w:szCs w:val="20"/>
              </w:rPr>
              <w:t>was difficult</w:t>
            </w:r>
            <w:r w:rsidR="005157EF" w:rsidRPr="005D61AC">
              <w:rPr>
                <w:rFonts w:cs="Arial"/>
                <w:sz w:val="20"/>
                <w:szCs w:val="20"/>
              </w:rPr>
              <w:t xml:space="preserve"> as utilities developed their own internal models.</w:t>
            </w:r>
            <w:r w:rsidR="00517AE3" w:rsidRPr="005D61AC">
              <w:rPr>
                <w:rFonts w:cs="Arial"/>
                <w:sz w:val="20"/>
                <w:szCs w:val="20"/>
              </w:rPr>
              <w:t xml:space="preserve"> </w:t>
            </w:r>
            <w:r w:rsidRPr="005D61AC">
              <w:rPr>
                <w:rFonts w:cs="Arial"/>
                <w:sz w:val="20"/>
                <w:szCs w:val="20"/>
              </w:rPr>
              <w:t xml:space="preserve">The planning models used by the </w:t>
            </w:r>
            <w:r w:rsidR="005157EF" w:rsidRPr="005D61AC">
              <w:rPr>
                <w:rFonts w:cs="Arial"/>
                <w:sz w:val="20"/>
                <w:szCs w:val="20"/>
              </w:rPr>
              <w:t xml:space="preserve">utilities and </w:t>
            </w:r>
            <w:r w:rsidRPr="005D61AC">
              <w:rPr>
                <w:rFonts w:cs="Arial"/>
                <w:sz w:val="20"/>
                <w:szCs w:val="20"/>
              </w:rPr>
              <w:t>regional operators were</w:t>
            </w:r>
            <w:r w:rsidR="005157EF" w:rsidRPr="005D61AC">
              <w:rPr>
                <w:rFonts w:cs="Arial"/>
                <w:sz w:val="20"/>
                <w:szCs w:val="20"/>
              </w:rPr>
              <w:t xml:space="preserve"> simple and </w:t>
            </w:r>
            <w:r w:rsidR="005157EF" w:rsidRPr="005D61AC">
              <w:rPr>
                <w:rFonts w:cs="Arial"/>
                <w:sz w:val="20"/>
                <w:szCs w:val="20"/>
              </w:rPr>
              <w:lastRenderedPageBreak/>
              <w:t>quite different from each other</w:t>
            </w:r>
            <w:r w:rsidRPr="005D61AC">
              <w:rPr>
                <w:rFonts w:cs="Arial"/>
                <w:sz w:val="20"/>
                <w:szCs w:val="20"/>
              </w:rPr>
              <w:t>, so the NERC and the regional operators invested into more flexible and</w:t>
            </w:r>
            <w:r w:rsidR="009E568C" w:rsidRPr="002C0FAA">
              <w:rPr>
                <w:rFonts w:cs="Arial"/>
                <w:sz w:val="20"/>
                <w:szCs w:val="20"/>
              </w:rPr>
              <w:t xml:space="preserve"> </w:t>
            </w:r>
            <w:r w:rsidRPr="005D61AC">
              <w:rPr>
                <w:rFonts w:cs="Arial"/>
                <w:sz w:val="20"/>
                <w:szCs w:val="20"/>
              </w:rPr>
              <w:t>more detailed models that could better represent the impacts on the systems from disturbances.</w:t>
            </w:r>
          </w:p>
        </w:tc>
      </w:tr>
      <w:tr w:rsidR="00AF4A6B" w:rsidRPr="00AC70A4" w14:paraId="32600508" w14:textId="55816271" w:rsidTr="00FC1D7A">
        <w:tc>
          <w:tcPr>
            <w:tcW w:w="565" w:type="dxa"/>
          </w:tcPr>
          <w:p w14:paraId="1B79950A" w14:textId="77777777" w:rsidR="00AF4A6B" w:rsidRPr="005D61AC" w:rsidRDefault="00AF4A6B" w:rsidP="005D61AC">
            <w:pPr>
              <w:spacing w:before="0" w:after="120"/>
              <w:rPr>
                <w:rFonts w:cs="Arial"/>
                <w:b/>
                <w:sz w:val="20"/>
                <w:szCs w:val="20"/>
              </w:rPr>
            </w:pPr>
            <w:r w:rsidRPr="005D61AC">
              <w:rPr>
                <w:rFonts w:cs="Arial"/>
                <w:b/>
                <w:sz w:val="20"/>
                <w:szCs w:val="20"/>
              </w:rPr>
              <w:lastRenderedPageBreak/>
              <w:t>9.</w:t>
            </w:r>
          </w:p>
        </w:tc>
        <w:tc>
          <w:tcPr>
            <w:tcW w:w="2067" w:type="dxa"/>
          </w:tcPr>
          <w:p w14:paraId="22575BD4" w14:textId="77777777" w:rsidR="00AF4A6B" w:rsidRPr="005D61AC" w:rsidRDefault="00AF4A6B" w:rsidP="005D61AC">
            <w:pPr>
              <w:spacing w:before="0" w:after="120"/>
              <w:jc w:val="left"/>
              <w:rPr>
                <w:rFonts w:cs="Arial"/>
                <w:b/>
                <w:sz w:val="20"/>
                <w:szCs w:val="20"/>
              </w:rPr>
            </w:pPr>
            <w:r w:rsidRPr="005D61AC">
              <w:rPr>
                <w:rFonts w:cs="Arial"/>
                <w:b/>
                <w:sz w:val="20"/>
                <w:szCs w:val="20"/>
              </w:rPr>
              <w:t>Nuclear</w:t>
            </w:r>
          </w:p>
        </w:tc>
        <w:tc>
          <w:tcPr>
            <w:tcW w:w="3213" w:type="dxa"/>
          </w:tcPr>
          <w:p w14:paraId="0C6A9A87" w14:textId="50D61F0A" w:rsidR="00AF4A6B" w:rsidRPr="005D61AC" w:rsidRDefault="00C16C20" w:rsidP="005D61AC">
            <w:pPr>
              <w:spacing w:before="0" w:after="120"/>
              <w:jc w:val="left"/>
              <w:rPr>
                <w:rFonts w:cs="Arial"/>
                <w:sz w:val="20"/>
                <w:szCs w:val="20"/>
              </w:rPr>
            </w:pPr>
            <w:r w:rsidRPr="005D61AC">
              <w:rPr>
                <w:rFonts w:cs="Arial"/>
                <w:sz w:val="20"/>
                <w:szCs w:val="20"/>
              </w:rPr>
              <w:t>Sets standards for t</w:t>
            </w:r>
            <w:r w:rsidR="005157EF" w:rsidRPr="005D61AC">
              <w:rPr>
                <w:rFonts w:cs="Arial"/>
                <w:sz w:val="20"/>
                <w:szCs w:val="20"/>
              </w:rPr>
              <w:t xml:space="preserve">he </w:t>
            </w:r>
            <w:r w:rsidR="004F03FB" w:rsidRPr="005D61AC">
              <w:rPr>
                <w:rFonts w:cs="Arial"/>
                <w:sz w:val="20"/>
                <w:szCs w:val="20"/>
              </w:rPr>
              <w:t xml:space="preserve">unique </w:t>
            </w:r>
            <w:r w:rsidR="005157EF" w:rsidRPr="005D61AC">
              <w:rPr>
                <w:rFonts w:cs="Arial"/>
                <w:sz w:val="20"/>
                <w:szCs w:val="20"/>
              </w:rPr>
              <w:t>operation</w:t>
            </w:r>
            <w:r w:rsidR="004F03FB" w:rsidRPr="005D61AC">
              <w:rPr>
                <w:rFonts w:cs="Arial"/>
                <w:sz w:val="20"/>
                <w:szCs w:val="20"/>
              </w:rPr>
              <w:t>al characteristics</w:t>
            </w:r>
            <w:r w:rsidR="005157EF" w:rsidRPr="005D61AC">
              <w:rPr>
                <w:rFonts w:cs="Arial"/>
                <w:sz w:val="20"/>
                <w:szCs w:val="20"/>
              </w:rPr>
              <w:t xml:space="preserve"> of nuclear power plants</w:t>
            </w:r>
            <w:r w:rsidR="009E568C">
              <w:rPr>
                <w:rFonts w:cs="Arial"/>
                <w:sz w:val="20"/>
                <w:szCs w:val="20"/>
              </w:rPr>
              <w:t>,</w:t>
            </w:r>
            <w:r w:rsidR="005157EF" w:rsidRPr="005D61AC">
              <w:rPr>
                <w:rFonts w:cs="Arial"/>
                <w:sz w:val="20"/>
                <w:szCs w:val="20"/>
              </w:rPr>
              <w:t xml:space="preserve"> </w:t>
            </w:r>
            <w:r w:rsidRPr="005D61AC">
              <w:rPr>
                <w:rFonts w:cs="Arial"/>
                <w:sz w:val="20"/>
                <w:szCs w:val="20"/>
              </w:rPr>
              <w:t xml:space="preserve">which </w:t>
            </w:r>
            <w:r w:rsidR="005157EF" w:rsidRPr="005D61AC">
              <w:rPr>
                <w:rFonts w:cs="Arial"/>
                <w:sz w:val="20"/>
                <w:szCs w:val="20"/>
              </w:rPr>
              <w:t>must be taken into consideration when modeling and scheduling system operation.</w:t>
            </w:r>
          </w:p>
          <w:p w14:paraId="70B6DD98" w14:textId="77777777" w:rsidR="00AF4A6B" w:rsidRPr="005D61AC" w:rsidRDefault="00AF4A6B" w:rsidP="005D61AC">
            <w:pPr>
              <w:spacing w:before="0" w:after="120"/>
              <w:jc w:val="left"/>
              <w:rPr>
                <w:rFonts w:cs="Arial"/>
                <w:b/>
                <w:sz w:val="20"/>
                <w:szCs w:val="20"/>
              </w:rPr>
            </w:pPr>
          </w:p>
        </w:tc>
        <w:tc>
          <w:tcPr>
            <w:tcW w:w="3563" w:type="dxa"/>
          </w:tcPr>
          <w:p w14:paraId="5FAA7F5C" w14:textId="7F4CCBDA" w:rsidR="00AF4A6B" w:rsidRPr="005D61AC" w:rsidRDefault="00527C31" w:rsidP="005D61AC">
            <w:pPr>
              <w:spacing w:before="0" w:after="120"/>
              <w:jc w:val="left"/>
              <w:rPr>
                <w:rFonts w:cs="Arial"/>
                <w:sz w:val="20"/>
                <w:szCs w:val="20"/>
              </w:rPr>
            </w:pPr>
            <w:r w:rsidRPr="005D61AC">
              <w:rPr>
                <w:rFonts w:cs="Arial"/>
                <w:sz w:val="20"/>
                <w:szCs w:val="20"/>
              </w:rPr>
              <w:t>The inflexibility (must</w:t>
            </w:r>
            <w:r w:rsidR="009E568C">
              <w:rPr>
                <w:rFonts w:cs="Arial"/>
                <w:sz w:val="20"/>
                <w:szCs w:val="20"/>
              </w:rPr>
              <w:t>-</w:t>
            </w:r>
            <w:r w:rsidRPr="005D61AC">
              <w:rPr>
                <w:rFonts w:cs="Arial"/>
                <w:sz w:val="20"/>
                <w:szCs w:val="20"/>
              </w:rPr>
              <w:t>run) of U</w:t>
            </w:r>
            <w:r w:rsidR="006A3F23" w:rsidRPr="005D61AC">
              <w:rPr>
                <w:rFonts w:cs="Arial"/>
                <w:sz w:val="20"/>
                <w:szCs w:val="20"/>
              </w:rPr>
              <w:t>.</w:t>
            </w:r>
            <w:r w:rsidRPr="005D61AC">
              <w:rPr>
                <w:rFonts w:cs="Arial"/>
                <w:sz w:val="20"/>
                <w:szCs w:val="20"/>
              </w:rPr>
              <w:t>S</w:t>
            </w:r>
            <w:r w:rsidR="006A3F23" w:rsidRPr="005D61AC">
              <w:rPr>
                <w:rFonts w:cs="Arial"/>
                <w:sz w:val="20"/>
                <w:szCs w:val="20"/>
              </w:rPr>
              <w:t>.</w:t>
            </w:r>
            <w:r w:rsidRPr="005D61AC">
              <w:rPr>
                <w:rFonts w:cs="Arial"/>
                <w:sz w:val="20"/>
                <w:szCs w:val="20"/>
              </w:rPr>
              <w:t xml:space="preserve"> nuclear power plants to ramp down during low power periods created the need to ship large amounts of energy across critical interconnectors</w:t>
            </w:r>
            <w:r w:rsidR="004F03FB" w:rsidRPr="005D61AC">
              <w:rPr>
                <w:rFonts w:cs="Arial"/>
                <w:sz w:val="20"/>
                <w:szCs w:val="20"/>
              </w:rPr>
              <w:t>.</w:t>
            </w:r>
          </w:p>
        </w:tc>
      </w:tr>
      <w:tr w:rsidR="00AF4A6B" w:rsidRPr="00AC70A4" w14:paraId="5EA99AFC" w14:textId="2AE4E55C" w:rsidTr="00FC1D7A">
        <w:tc>
          <w:tcPr>
            <w:tcW w:w="565" w:type="dxa"/>
          </w:tcPr>
          <w:p w14:paraId="28ADE4A4" w14:textId="77777777" w:rsidR="00AF4A6B" w:rsidRPr="005D61AC" w:rsidRDefault="00AF4A6B" w:rsidP="005D61AC">
            <w:pPr>
              <w:spacing w:before="0" w:after="120"/>
              <w:rPr>
                <w:rFonts w:cs="Arial"/>
                <w:b/>
                <w:sz w:val="20"/>
                <w:szCs w:val="20"/>
              </w:rPr>
            </w:pPr>
            <w:r w:rsidRPr="005D61AC">
              <w:rPr>
                <w:rFonts w:cs="Arial"/>
                <w:b/>
                <w:sz w:val="20"/>
                <w:szCs w:val="20"/>
              </w:rPr>
              <w:t>10.</w:t>
            </w:r>
          </w:p>
        </w:tc>
        <w:tc>
          <w:tcPr>
            <w:tcW w:w="2067" w:type="dxa"/>
          </w:tcPr>
          <w:p w14:paraId="32292E29" w14:textId="77777777" w:rsidR="00AF4A6B" w:rsidRPr="005D61AC" w:rsidRDefault="00AF4A6B" w:rsidP="005D61AC">
            <w:pPr>
              <w:spacing w:before="0" w:after="120"/>
              <w:jc w:val="left"/>
              <w:rPr>
                <w:rFonts w:cs="Arial"/>
                <w:b/>
                <w:sz w:val="20"/>
                <w:szCs w:val="20"/>
              </w:rPr>
            </w:pPr>
            <w:r w:rsidRPr="005D61AC">
              <w:rPr>
                <w:rFonts w:cs="Arial"/>
                <w:b/>
                <w:sz w:val="20"/>
                <w:szCs w:val="20"/>
              </w:rPr>
              <w:t>Personnel performance, training, and qualifications</w:t>
            </w:r>
          </w:p>
        </w:tc>
        <w:tc>
          <w:tcPr>
            <w:tcW w:w="3213" w:type="dxa"/>
          </w:tcPr>
          <w:p w14:paraId="70DCB8C7" w14:textId="61B19902" w:rsidR="00AF4A6B" w:rsidRPr="005D61AC" w:rsidRDefault="00095C1A" w:rsidP="005D61AC">
            <w:pPr>
              <w:spacing w:before="0" w:after="120"/>
              <w:jc w:val="left"/>
              <w:rPr>
                <w:rFonts w:cs="Arial"/>
                <w:sz w:val="20"/>
                <w:szCs w:val="20"/>
              </w:rPr>
            </w:pPr>
            <w:r w:rsidRPr="005D61AC">
              <w:rPr>
                <w:rFonts w:cs="Arial"/>
                <w:sz w:val="20"/>
                <w:szCs w:val="20"/>
              </w:rPr>
              <w:t>Mandates e</w:t>
            </w:r>
            <w:r w:rsidR="00AF4A6B" w:rsidRPr="005D61AC">
              <w:rPr>
                <w:rFonts w:cs="Arial"/>
                <w:sz w:val="20"/>
                <w:szCs w:val="20"/>
              </w:rPr>
              <w:t>xte</w:t>
            </w:r>
            <w:r w:rsidRPr="005D61AC">
              <w:rPr>
                <w:rFonts w:cs="Arial"/>
                <w:sz w:val="20"/>
                <w:szCs w:val="20"/>
              </w:rPr>
              <w:t>nsive training programs</w:t>
            </w:r>
            <w:r w:rsidR="00AF4A6B" w:rsidRPr="005D61AC">
              <w:rPr>
                <w:rFonts w:cs="Arial"/>
                <w:sz w:val="20"/>
                <w:szCs w:val="20"/>
              </w:rPr>
              <w:t xml:space="preserve"> for all system operators, substation operators</w:t>
            </w:r>
            <w:r w:rsidR="00642CD7">
              <w:rPr>
                <w:rFonts w:cs="Arial"/>
                <w:sz w:val="20"/>
                <w:szCs w:val="20"/>
              </w:rPr>
              <w:t>,</w:t>
            </w:r>
            <w:r w:rsidR="00AF4A6B" w:rsidRPr="005D61AC">
              <w:rPr>
                <w:rFonts w:cs="Arial"/>
                <w:sz w:val="20"/>
                <w:szCs w:val="20"/>
              </w:rPr>
              <w:t xml:space="preserve"> and generators operators </w:t>
            </w:r>
            <w:r w:rsidR="00527C31" w:rsidRPr="005D61AC">
              <w:rPr>
                <w:rFonts w:cs="Arial"/>
                <w:sz w:val="20"/>
                <w:szCs w:val="20"/>
              </w:rPr>
              <w:t>to</w:t>
            </w:r>
            <w:r w:rsidR="00AF4A6B" w:rsidRPr="005D61AC">
              <w:rPr>
                <w:rFonts w:cs="Arial"/>
                <w:sz w:val="20"/>
                <w:szCs w:val="20"/>
              </w:rPr>
              <w:t xml:space="preserve"> reach </w:t>
            </w:r>
            <w:r w:rsidR="00527C31" w:rsidRPr="005D61AC">
              <w:rPr>
                <w:rFonts w:cs="Arial"/>
                <w:sz w:val="20"/>
                <w:szCs w:val="20"/>
              </w:rPr>
              <w:t>a defined level of</w:t>
            </w:r>
            <w:r w:rsidR="00AF4A6B" w:rsidRPr="005D61AC">
              <w:rPr>
                <w:rFonts w:cs="Arial"/>
                <w:sz w:val="20"/>
                <w:szCs w:val="20"/>
              </w:rPr>
              <w:t xml:space="preserve"> competence across North America.</w:t>
            </w:r>
            <w:r w:rsidR="00517AE3" w:rsidRPr="005D61AC">
              <w:rPr>
                <w:rFonts w:cs="Arial"/>
                <w:sz w:val="20"/>
                <w:szCs w:val="20"/>
              </w:rPr>
              <w:t xml:space="preserve"> </w:t>
            </w:r>
            <w:r w:rsidR="00AF4A6B" w:rsidRPr="005D61AC">
              <w:rPr>
                <w:rFonts w:cs="Arial"/>
                <w:sz w:val="20"/>
                <w:szCs w:val="20"/>
              </w:rPr>
              <w:t>Violations for non-compliance of these standards can reach US$ 1 million/day.</w:t>
            </w:r>
            <w:r w:rsidR="00517AE3" w:rsidRPr="005D61AC">
              <w:rPr>
                <w:rFonts w:cs="Arial"/>
                <w:sz w:val="20"/>
                <w:szCs w:val="20"/>
              </w:rPr>
              <w:t xml:space="preserve"> </w:t>
            </w:r>
          </w:p>
        </w:tc>
        <w:tc>
          <w:tcPr>
            <w:tcW w:w="3563" w:type="dxa"/>
          </w:tcPr>
          <w:p w14:paraId="2A3FB458" w14:textId="44BB2444" w:rsidR="00AF4A6B" w:rsidRPr="005D61AC" w:rsidRDefault="00527C31" w:rsidP="005D61AC">
            <w:pPr>
              <w:spacing w:before="0" w:after="120"/>
              <w:jc w:val="left"/>
              <w:rPr>
                <w:rFonts w:cs="Arial"/>
                <w:sz w:val="20"/>
                <w:szCs w:val="20"/>
              </w:rPr>
            </w:pPr>
            <w:r w:rsidRPr="005D61AC">
              <w:rPr>
                <w:rFonts w:cs="Arial"/>
                <w:sz w:val="20"/>
                <w:szCs w:val="20"/>
              </w:rPr>
              <w:t>The value of economic loss during some of the major o</w:t>
            </w:r>
            <w:r w:rsidR="00C9290E" w:rsidRPr="005D61AC">
              <w:rPr>
                <w:rFonts w:cs="Arial"/>
                <w:sz w:val="20"/>
                <w:szCs w:val="20"/>
              </w:rPr>
              <w:t xml:space="preserve">utages in North America </w:t>
            </w:r>
            <w:r w:rsidR="00F94592" w:rsidRPr="005D61AC">
              <w:rPr>
                <w:rFonts w:cs="Arial"/>
                <w:sz w:val="20"/>
                <w:szCs w:val="20"/>
              </w:rPr>
              <w:t>reached</w:t>
            </w:r>
            <w:r w:rsidR="00C9290E" w:rsidRPr="005D61AC">
              <w:rPr>
                <w:rFonts w:cs="Arial"/>
                <w:sz w:val="20"/>
                <w:szCs w:val="20"/>
              </w:rPr>
              <w:t xml:space="preserve"> the </w:t>
            </w:r>
            <w:r w:rsidR="004F03FB" w:rsidRPr="005D61AC">
              <w:rPr>
                <w:rFonts w:cs="Arial"/>
                <w:sz w:val="20"/>
                <w:szCs w:val="20"/>
              </w:rPr>
              <w:t xml:space="preserve">US$ </w:t>
            </w:r>
            <w:r w:rsidR="00C9290E" w:rsidRPr="005D61AC">
              <w:rPr>
                <w:rFonts w:cs="Arial"/>
                <w:sz w:val="20"/>
                <w:szCs w:val="20"/>
              </w:rPr>
              <w:t>b</w:t>
            </w:r>
            <w:r w:rsidRPr="005D61AC">
              <w:rPr>
                <w:rFonts w:cs="Arial"/>
                <w:sz w:val="20"/>
                <w:szCs w:val="20"/>
              </w:rPr>
              <w:t>illions</w:t>
            </w:r>
            <w:r w:rsidR="00C9290E" w:rsidRPr="005D61AC">
              <w:rPr>
                <w:rFonts w:cs="Arial"/>
                <w:sz w:val="20"/>
                <w:szCs w:val="20"/>
              </w:rPr>
              <w:t>. Such losses provide</w:t>
            </w:r>
            <w:r w:rsidR="009E568C">
              <w:rPr>
                <w:rFonts w:cs="Arial"/>
                <w:sz w:val="20"/>
                <w:szCs w:val="20"/>
              </w:rPr>
              <w:t>d</w:t>
            </w:r>
            <w:r w:rsidR="00C9290E" w:rsidRPr="005D61AC">
              <w:rPr>
                <w:rFonts w:cs="Arial"/>
                <w:sz w:val="20"/>
                <w:szCs w:val="20"/>
              </w:rPr>
              <w:t xml:space="preserve"> </w:t>
            </w:r>
            <w:r w:rsidR="00F94592" w:rsidRPr="005D61AC">
              <w:rPr>
                <w:rFonts w:cs="Arial"/>
                <w:sz w:val="20"/>
                <w:szCs w:val="20"/>
              </w:rPr>
              <w:t xml:space="preserve">incentives for the </w:t>
            </w:r>
            <w:r w:rsidR="00C9290E" w:rsidRPr="005D61AC">
              <w:rPr>
                <w:rFonts w:cs="Arial"/>
                <w:sz w:val="20"/>
                <w:szCs w:val="20"/>
              </w:rPr>
              <w:t>u</w:t>
            </w:r>
            <w:r w:rsidRPr="005D61AC">
              <w:rPr>
                <w:rFonts w:cs="Arial"/>
                <w:sz w:val="20"/>
                <w:szCs w:val="20"/>
              </w:rPr>
              <w:t>tility manage</w:t>
            </w:r>
            <w:r w:rsidR="00C9290E" w:rsidRPr="005D61AC">
              <w:rPr>
                <w:rFonts w:cs="Arial"/>
                <w:sz w:val="20"/>
                <w:szCs w:val="20"/>
              </w:rPr>
              <w:t>rs</w:t>
            </w:r>
            <w:r w:rsidR="006035B8" w:rsidRPr="005D61AC">
              <w:rPr>
                <w:rFonts w:cs="Arial"/>
                <w:sz w:val="20"/>
                <w:szCs w:val="20"/>
              </w:rPr>
              <w:t xml:space="preserve"> </w:t>
            </w:r>
            <w:r w:rsidRPr="005D61AC">
              <w:rPr>
                <w:rFonts w:cs="Arial"/>
                <w:sz w:val="20"/>
                <w:szCs w:val="20"/>
              </w:rPr>
              <w:t xml:space="preserve">to </w:t>
            </w:r>
            <w:r w:rsidR="009E568C">
              <w:rPr>
                <w:rFonts w:cs="Arial"/>
                <w:sz w:val="20"/>
                <w:szCs w:val="20"/>
              </w:rPr>
              <w:t>ensure</w:t>
            </w:r>
            <w:r w:rsidRPr="005D61AC">
              <w:rPr>
                <w:rFonts w:cs="Arial"/>
                <w:sz w:val="20"/>
                <w:szCs w:val="20"/>
              </w:rPr>
              <w:t xml:space="preserve"> relevant personnel</w:t>
            </w:r>
            <w:r w:rsidR="009E568C">
              <w:rPr>
                <w:rFonts w:cs="Arial"/>
                <w:sz w:val="20"/>
                <w:szCs w:val="20"/>
              </w:rPr>
              <w:t xml:space="preserve"> </w:t>
            </w:r>
            <w:r w:rsidR="00D7566A">
              <w:rPr>
                <w:rFonts w:cs="Arial"/>
                <w:sz w:val="20"/>
                <w:szCs w:val="20"/>
              </w:rPr>
              <w:t>are</w:t>
            </w:r>
            <w:r w:rsidRPr="005D61AC">
              <w:rPr>
                <w:rFonts w:cs="Arial"/>
                <w:sz w:val="20"/>
                <w:szCs w:val="20"/>
              </w:rPr>
              <w:t xml:space="preserve"> certified.</w:t>
            </w:r>
          </w:p>
        </w:tc>
      </w:tr>
      <w:tr w:rsidR="00AF4A6B" w:rsidRPr="00AC70A4" w14:paraId="47C37413" w14:textId="68F6571A" w:rsidTr="00FC1D7A">
        <w:tc>
          <w:tcPr>
            <w:tcW w:w="565" w:type="dxa"/>
          </w:tcPr>
          <w:p w14:paraId="2BAB9695" w14:textId="77777777" w:rsidR="00AF4A6B" w:rsidRPr="005D61AC" w:rsidRDefault="00AF4A6B" w:rsidP="005D61AC">
            <w:pPr>
              <w:spacing w:before="0" w:after="120"/>
              <w:rPr>
                <w:rFonts w:cs="Arial"/>
                <w:b/>
                <w:sz w:val="20"/>
                <w:szCs w:val="20"/>
              </w:rPr>
            </w:pPr>
            <w:r w:rsidRPr="005D61AC">
              <w:rPr>
                <w:rFonts w:cs="Arial"/>
                <w:b/>
                <w:sz w:val="20"/>
                <w:szCs w:val="20"/>
              </w:rPr>
              <w:t>11.</w:t>
            </w:r>
          </w:p>
        </w:tc>
        <w:tc>
          <w:tcPr>
            <w:tcW w:w="2067" w:type="dxa"/>
          </w:tcPr>
          <w:p w14:paraId="70BC8E38" w14:textId="77777777" w:rsidR="00AF4A6B" w:rsidRPr="005D61AC" w:rsidRDefault="00AF4A6B" w:rsidP="005D61AC">
            <w:pPr>
              <w:spacing w:before="0" w:after="120"/>
              <w:jc w:val="left"/>
              <w:rPr>
                <w:rFonts w:cs="Arial"/>
                <w:b/>
                <w:sz w:val="20"/>
                <w:szCs w:val="20"/>
              </w:rPr>
            </w:pPr>
            <w:r w:rsidRPr="005D61AC">
              <w:rPr>
                <w:rFonts w:cs="Arial"/>
                <w:b/>
                <w:sz w:val="20"/>
                <w:szCs w:val="20"/>
              </w:rPr>
              <w:t>Protection and control</w:t>
            </w:r>
          </w:p>
        </w:tc>
        <w:tc>
          <w:tcPr>
            <w:tcW w:w="3213" w:type="dxa"/>
          </w:tcPr>
          <w:p w14:paraId="0CA8EE1D" w14:textId="0321C952" w:rsidR="00AF4A6B" w:rsidRPr="005D61AC" w:rsidRDefault="00FA5910" w:rsidP="005D61AC">
            <w:pPr>
              <w:spacing w:before="0" w:after="120"/>
              <w:jc w:val="left"/>
              <w:rPr>
                <w:rFonts w:cs="Arial"/>
                <w:sz w:val="20"/>
                <w:szCs w:val="20"/>
              </w:rPr>
            </w:pPr>
            <w:r w:rsidRPr="005D61AC">
              <w:rPr>
                <w:rFonts w:cs="Arial"/>
                <w:sz w:val="20"/>
                <w:szCs w:val="20"/>
              </w:rPr>
              <w:t>S</w:t>
            </w:r>
            <w:r w:rsidR="00AF4A6B" w:rsidRPr="005D61AC">
              <w:rPr>
                <w:rFonts w:cs="Arial"/>
                <w:sz w:val="20"/>
                <w:szCs w:val="20"/>
              </w:rPr>
              <w:t>tates that criteria and procedures for under-frequency control load shedding, contingency reserve requirements, disturbance monitoring eq</w:t>
            </w:r>
            <w:r w:rsidR="00097795" w:rsidRPr="005D61AC">
              <w:rPr>
                <w:rFonts w:cs="Arial"/>
                <w:sz w:val="20"/>
                <w:szCs w:val="20"/>
              </w:rPr>
              <w:t>uipment</w:t>
            </w:r>
            <w:r w:rsidR="00F94592" w:rsidRPr="005D61AC">
              <w:rPr>
                <w:rFonts w:cs="Arial"/>
                <w:sz w:val="20"/>
                <w:szCs w:val="20"/>
              </w:rPr>
              <w:t>,</w:t>
            </w:r>
            <w:r w:rsidR="00097795" w:rsidRPr="005D61AC">
              <w:rPr>
                <w:rFonts w:cs="Arial"/>
                <w:sz w:val="20"/>
                <w:szCs w:val="20"/>
              </w:rPr>
              <w:t xml:space="preserve"> and relay </w:t>
            </w:r>
            <w:r w:rsidR="00AF4A6B" w:rsidRPr="005D61AC">
              <w:rPr>
                <w:rFonts w:cs="Arial"/>
                <w:sz w:val="20"/>
                <w:szCs w:val="20"/>
              </w:rPr>
              <w:t>operation</w:t>
            </w:r>
            <w:r w:rsidR="00097795" w:rsidRPr="005D61AC">
              <w:rPr>
                <w:rFonts w:cs="Arial"/>
                <w:sz w:val="20"/>
                <w:szCs w:val="20"/>
              </w:rPr>
              <w:t>al</w:t>
            </w:r>
            <w:r w:rsidR="00AF4A6B" w:rsidRPr="005D61AC">
              <w:rPr>
                <w:rFonts w:cs="Arial"/>
                <w:sz w:val="20"/>
                <w:szCs w:val="20"/>
              </w:rPr>
              <w:t xml:space="preserve"> reporting and analysis must be specified on a regional basis.</w:t>
            </w:r>
            <w:r w:rsidR="00517AE3" w:rsidRPr="005D61AC">
              <w:rPr>
                <w:rFonts w:cs="Arial"/>
                <w:sz w:val="20"/>
                <w:szCs w:val="20"/>
              </w:rPr>
              <w:t xml:space="preserve"> </w:t>
            </w:r>
          </w:p>
        </w:tc>
        <w:tc>
          <w:tcPr>
            <w:tcW w:w="3563" w:type="dxa"/>
          </w:tcPr>
          <w:p w14:paraId="4D78770E" w14:textId="5A125115" w:rsidR="00AF4A6B" w:rsidRPr="005D61AC" w:rsidRDefault="00FA5910" w:rsidP="005D61AC">
            <w:pPr>
              <w:spacing w:before="0" w:after="120"/>
              <w:jc w:val="left"/>
              <w:rPr>
                <w:rFonts w:cs="Arial"/>
                <w:sz w:val="20"/>
                <w:szCs w:val="20"/>
              </w:rPr>
            </w:pPr>
            <w:r w:rsidRPr="005D61AC">
              <w:rPr>
                <w:rFonts w:cs="Arial"/>
                <w:sz w:val="20"/>
                <w:szCs w:val="20"/>
              </w:rPr>
              <w:t xml:space="preserve">Regional harmonization of these procedures avoids </w:t>
            </w:r>
            <w:r w:rsidR="0039283C">
              <w:rPr>
                <w:rFonts w:cs="Arial"/>
                <w:sz w:val="20"/>
                <w:szCs w:val="20"/>
              </w:rPr>
              <w:t>having a</w:t>
            </w:r>
            <w:r w:rsidRPr="005D61AC">
              <w:rPr>
                <w:rFonts w:cs="Arial"/>
                <w:sz w:val="20"/>
                <w:szCs w:val="20"/>
              </w:rPr>
              <w:t xml:space="preserve"> sta</w:t>
            </w:r>
            <w:r w:rsidR="005157EF" w:rsidRPr="005D61AC">
              <w:rPr>
                <w:rFonts w:cs="Arial"/>
                <w:sz w:val="20"/>
                <w:szCs w:val="20"/>
              </w:rPr>
              <w:t>te or utility</w:t>
            </w:r>
            <w:r w:rsidR="00D7566A">
              <w:rPr>
                <w:rFonts w:cs="Arial"/>
                <w:sz w:val="20"/>
                <w:szCs w:val="20"/>
              </w:rPr>
              <w:t xml:space="preserve"> that is</w:t>
            </w:r>
            <w:r w:rsidR="005157EF" w:rsidRPr="005D61AC">
              <w:rPr>
                <w:rFonts w:cs="Arial"/>
                <w:sz w:val="20"/>
                <w:szCs w:val="20"/>
              </w:rPr>
              <w:t xml:space="preserve"> unable to recover from a system event (failure)</w:t>
            </w:r>
            <w:r w:rsidR="0021050C" w:rsidRPr="005D61AC">
              <w:rPr>
                <w:rFonts w:cs="Arial"/>
                <w:sz w:val="20"/>
                <w:szCs w:val="20"/>
              </w:rPr>
              <w:t xml:space="preserve">, </w:t>
            </w:r>
            <w:r w:rsidRPr="005D61AC">
              <w:rPr>
                <w:rFonts w:cs="Arial"/>
                <w:sz w:val="20"/>
                <w:szCs w:val="20"/>
              </w:rPr>
              <w:t>which could result in</w:t>
            </w:r>
            <w:r w:rsidR="005157EF" w:rsidRPr="005D61AC">
              <w:rPr>
                <w:rFonts w:cs="Arial"/>
                <w:sz w:val="20"/>
                <w:szCs w:val="20"/>
              </w:rPr>
              <w:t xml:space="preserve"> overloading of interconnectors and requiring support from neighboring control areas. Several events in the U</w:t>
            </w:r>
            <w:r w:rsidR="006A3F23" w:rsidRPr="005D61AC">
              <w:rPr>
                <w:rFonts w:cs="Arial"/>
                <w:sz w:val="20"/>
                <w:szCs w:val="20"/>
              </w:rPr>
              <w:t xml:space="preserve">nited </w:t>
            </w:r>
            <w:r w:rsidR="005157EF" w:rsidRPr="005D61AC">
              <w:rPr>
                <w:rFonts w:cs="Arial"/>
                <w:sz w:val="20"/>
                <w:szCs w:val="20"/>
              </w:rPr>
              <w:t>S</w:t>
            </w:r>
            <w:r w:rsidR="006A3F23" w:rsidRPr="005D61AC">
              <w:rPr>
                <w:rFonts w:cs="Arial"/>
                <w:sz w:val="20"/>
                <w:szCs w:val="20"/>
              </w:rPr>
              <w:t>tates</w:t>
            </w:r>
            <w:r w:rsidR="005157EF" w:rsidRPr="005D61AC">
              <w:rPr>
                <w:rFonts w:cs="Arial"/>
                <w:sz w:val="20"/>
                <w:szCs w:val="20"/>
              </w:rPr>
              <w:t xml:space="preserve"> resulted in cascading interruptions because of lack of proper controls.</w:t>
            </w:r>
          </w:p>
        </w:tc>
      </w:tr>
      <w:tr w:rsidR="00AF4A6B" w:rsidRPr="00AC70A4" w14:paraId="6798A8EC" w14:textId="217C4288" w:rsidTr="00D2551A">
        <w:trPr>
          <w:trHeight w:val="82"/>
        </w:trPr>
        <w:tc>
          <w:tcPr>
            <w:tcW w:w="565" w:type="dxa"/>
          </w:tcPr>
          <w:p w14:paraId="3048D6D1" w14:textId="77777777" w:rsidR="00AF4A6B" w:rsidRPr="005D61AC" w:rsidRDefault="00AF4A6B" w:rsidP="005D61AC">
            <w:pPr>
              <w:spacing w:before="0" w:after="120"/>
              <w:rPr>
                <w:rFonts w:cs="Arial"/>
                <w:b/>
                <w:sz w:val="20"/>
                <w:szCs w:val="20"/>
              </w:rPr>
            </w:pPr>
            <w:r w:rsidRPr="005D61AC">
              <w:rPr>
                <w:rFonts w:cs="Arial"/>
                <w:b/>
                <w:sz w:val="20"/>
                <w:szCs w:val="20"/>
              </w:rPr>
              <w:t>12.</w:t>
            </w:r>
          </w:p>
        </w:tc>
        <w:tc>
          <w:tcPr>
            <w:tcW w:w="2067" w:type="dxa"/>
          </w:tcPr>
          <w:p w14:paraId="7565E890" w14:textId="77777777" w:rsidR="00AF4A6B" w:rsidRPr="005D61AC" w:rsidRDefault="00AF4A6B" w:rsidP="005D61AC">
            <w:pPr>
              <w:spacing w:before="0" w:after="120"/>
              <w:jc w:val="left"/>
              <w:rPr>
                <w:rFonts w:cs="Arial"/>
                <w:b/>
                <w:sz w:val="20"/>
                <w:szCs w:val="20"/>
              </w:rPr>
            </w:pPr>
            <w:r w:rsidRPr="005D61AC">
              <w:rPr>
                <w:rFonts w:cs="Arial"/>
                <w:b/>
                <w:sz w:val="20"/>
                <w:szCs w:val="20"/>
              </w:rPr>
              <w:t>Transmission operations</w:t>
            </w:r>
          </w:p>
        </w:tc>
        <w:tc>
          <w:tcPr>
            <w:tcW w:w="3213" w:type="dxa"/>
          </w:tcPr>
          <w:p w14:paraId="19442DAB" w14:textId="2E123328" w:rsidR="00AF4A6B" w:rsidRPr="005D61AC" w:rsidRDefault="00C16C20" w:rsidP="005D61AC">
            <w:pPr>
              <w:spacing w:before="0" w:after="120"/>
              <w:jc w:val="left"/>
              <w:rPr>
                <w:rFonts w:cs="Arial"/>
                <w:b/>
                <w:sz w:val="20"/>
                <w:szCs w:val="20"/>
              </w:rPr>
            </w:pPr>
            <w:r w:rsidRPr="005D61AC">
              <w:rPr>
                <w:rFonts w:cs="Arial"/>
                <w:sz w:val="20"/>
                <w:szCs w:val="20"/>
              </w:rPr>
              <w:t>P</w:t>
            </w:r>
            <w:r w:rsidR="005157EF" w:rsidRPr="005D61AC">
              <w:rPr>
                <w:rFonts w:cs="Arial"/>
                <w:sz w:val="20"/>
                <w:szCs w:val="20"/>
              </w:rPr>
              <w:t xml:space="preserve">rovides specific rules relating to the operation of transmission facilities, </w:t>
            </w:r>
            <w:r w:rsidR="0039283C" w:rsidRPr="002C0FAA">
              <w:rPr>
                <w:rFonts w:cs="Arial"/>
                <w:sz w:val="20"/>
                <w:szCs w:val="20"/>
              </w:rPr>
              <w:t>s</w:t>
            </w:r>
            <w:r w:rsidR="0039283C">
              <w:rPr>
                <w:rFonts w:cs="Arial"/>
                <w:sz w:val="20"/>
                <w:szCs w:val="20"/>
              </w:rPr>
              <w:t>pecifically</w:t>
            </w:r>
            <w:r w:rsidR="005157EF" w:rsidRPr="005D61AC">
              <w:rPr>
                <w:rFonts w:cs="Arial"/>
                <w:sz w:val="20"/>
                <w:szCs w:val="20"/>
              </w:rPr>
              <w:t xml:space="preserve"> related to </w:t>
            </w:r>
            <w:r w:rsidR="0039283C">
              <w:rPr>
                <w:rFonts w:cs="Arial"/>
                <w:sz w:val="20"/>
                <w:szCs w:val="20"/>
              </w:rPr>
              <w:t xml:space="preserve">interconnector </w:t>
            </w:r>
            <w:r w:rsidR="005157EF" w:rsidRPr="005D61AC">
              <w:rPr>
                <w:rFonts w:cs="Arial"/>
                <w:sz w:val="20"/>
                <w:szCs w:val="20"/>
              </w:rPr>
              <w:t xml:space="preserve">protection. </w:t>
            </w:r>
          </w:p>
        </w:tc>
        <w:tc>
          <w:tcPr>
            <w:tcW w:w="3563" w:type="dxa"/>
          </w:tcPr>
          <w:p w14:paraId="37112B35" w14:textId="060375BB" w:rsidR="00AF4A6B" w:rsidRPr="005D61AC" w:rsidRDefault="00FA5910" w:rsidP="005D61AC">
            <w:pPr>
              <w:spacing w:before="0" w:after="120"/>
              <w:jc w:val="left"/>
              <w:rPr>
                <w:rFonts w:cs="Arial"/>
                <w:sz w:val="20"/>
                <w:szCs w:val="20"/>
              </w:rPr>
            </w:pPr>
            <w:r w:rsidRPr="005D61AC">
              <w:rPr>
                <w:rFonts w:cs="Arial"/>
                <w:sz w:val="20"/>
                <w:szCs w:val="20"/>
              </w:rPr>
              <w:t xml:space="preserve">In the mid 2000’s, the transmission system </w:t>
            </w:r>
            <w:r w:rsidR="0021050C" w:rsidRPr="005D61AC">
              <w:rPr>
                <w:rFonts w:cs="Arial"/>
                <w:sz w:val="20"/>
                <w:szCs w:val="20"/>
              </w:rPr>
              <w:t>suffered</w:t>
            </w:r>
            <w:r w:rsidRPr="005D61AC">
              <w:rPr>
                <w:rFonts w:cs="Arial"/>
                <w:sz w:val="20"/>
                <w:szCs w:val="20"/>
              </w:rPr>
              <w:t xml:space="preserve"> from an aging workforce and decreasing equipment availability.</w:t>
            </w:r>
            <w:r w:rsidR="00517AE3" w:rsidRPr="005D61AC">
              <w:rPr>
                <w:rFonts w:cs="Arial"/>
                <w:sz w:val="20"/>
                <w:szCs w:val="20"/>
              </w:rPr>
              <w:t xml:space="preserve"> </w:t>
            </w:r>
            <w:r w:rsidRPr="005D61AC">
              <w:rPr>
                <w:rFonts w:cs="Arial"/>
                <w:sz w:val="20"/>
                <w:szCs w:val="20"/>
              </w:rPr>
              <w:t>Compliance became an important element for FERC for improved transmission operations</w:t>
            </w:r>
            <w:r w:rsidR="00AD3004">
              <w:rPr>
                <w:rFonts w:cs="Arial"/>
                <w:sz w:val="20"/>
                <w:szCs w:val="20"/>
              </w:rPr>
              <w:t>, since n</w:t>
            </w:r>
            <w:r w:rsidRPr="005D61AC">
              <w:rPr>
                <w:rFonts w:cs="Arial"/>
                <w:sz w:val="20"/>
                <w:szCs w:val="20"/>
              </w:rPr>
              <w:t>on-compliance was penalized through large monetary fines.</w:t>
            </w:r>
            <w:r w:rsidR="00517AE3" w:rsidRPr="005D61AC">
              <w:rPr>
                <w:rFonts w:cs="Arial"/>
                <w:sz w:val="20"/>
                <w:szCs w:val="20"/>
              </w:rPr>
              <w:t xml:space="preserve"> </w:t>
            </w:r>
            <w:r w:rsidRPr="005D61AC">
              <w:rPr>
                <w:rFonts w:cs="Arial"/>
                <w:sz w:val="20"/>
                <w:szCs w:val="20"/>
              </w:rPr>
              <w:t>Smart metering and smart transmission equipment was added to the grid to better manage the transmission networks and increase collection of information on a real-time basis.</w:t>
            </w:r>
            <w:r w:rsidR="00517AE3" w:rsidRPr="005D61AC">
              <w:rPr>
                <w:rFonts w:cs="Arial"/>
                <w:sz w:val="20"/>
                <w:szCs w:val="20"/>
              </w:rPr>
              <w:t xml:space="preserve"> </w:t>
            </w:r>
            <w:r w:rsidRPr="005D61AC">
              <w:rPr>
                <w:rFonts w:cs="Arial"/>
                <w:sz w:val="20"/>
                <w:szCs w:val="20"/>
              </w:rPr>
              <w:t xml:space="preserve">Over 7 GW of demand response resources (interruptible demand) </w:t>
            </w:r>
            <w:r w:rsidR="00097795" w:rsidRPr="005D61AC">
              <w:rPr>
                <w:rFonts w:cs="Arial"/>
                <w:sz w:val="20"/>
                <w:szCs w:val="20"/>
              </w:rPr>
              <w:t>were</w:t>
            </w:r>
            <w:r w:rsidRPr="005D61AC">
              <w:rPr>
                <w:rFonts w:cs="Arial"/>
                <w:sz w:val="20"/>
                <w:szCs w:val="20"/>
              </w:rPr>
              <w:t xml:space="preserve"> added</w:t>
            </w:r>
            <w:r w:rsidR="008E6B93" w:rsidRPr="005D61AC">
              <w:rPr>
                <w:rFonts w:cs="Arial"/>
                <w:sz w:val="20"/>
                <w:szCs w:val="20"/>
              </w:rPr>
              <w:t xml:space="preserve"> to NERC’s control area</w:t>
            </w:r>
            <w:r w:rsidRPr="005D61AC">
              <w:rPr>
                <w:rFonts w:cs="Arial"/>
                <w:sz w:val="20"/>
                <w:szCs w:val="20"/>
              </w:rPr>
              <w:t xml:space="preserve"> </w:t>
            </w:r>
            <w:r w:rsidR="00097795" w:rsidRPr="005D61AC">
              <w:rPr>
                <w:rFonts w:cs="Arial"/>
                <w:sz w:val="20"/>
                <w:szCs w:val="20"/>
              </w:rPr>
              <w:t xml:space="preserve">in recent years </w:t>
            </w:r>
            <w:r w:rsidRPr="005D61AC">
              <w:rPr>
                <w:rFonts w:cs="Arial"/>
                <w:sz w:val="20"/>
                <w:szCs w:val="20"/>
              </w:rPr>
              <w:lastRenderedPageBreak/>
              <w:t>as a new, quick response resource for the transmission operators.</w:t>
            </w:r>
          </w:p>
        </w:tc>
      </w:tr>
      <w:tr w:rsidR="00FA5910" w:rsidRPr="00AC70A4" w14:paraId="31DF4C62" w14:textId="28B354E4" w:rsidTr="00FC1D7A">
        <w:tc>
          <w:tcPr>
            <w:tcW w:w="565" w:type="dxa"/>
          </w:tcPr>
          <w:p w14:paraId="66956197" w14:textId="77777777" w:rsidR="00FA5910" w:rsidRPr="005D61AC" w:rsidRDefault="00FA5910" w:rsidP="005D61AC">
            <w:pPr>
              <w:spacing w:before="0" w:after="120"/>
              <w:rPr>
                <w:rFonts w:cs="Arial"/>
                <w:b/>
                <w:sz w:val="20"/>
                <w:szCs w:val="20"/>
              </w:rPr>
            </w:pPr>
            <w:r w:rsidRPr="005D61AC">
              <w:rPr>
                <w:rFonts w:cs="Arial"/>
                <w:b/>
                <w:sz w:val="20"/>
                <w:szCs w:val="20"/>
              </w:rPr>
              <w:lastRenderedPageBreak/>
              <w:t>13.</w:t>
            </w:r>
          </w:p>
        </w:tc>
        <w:tc>
          <w:tcPr>
            <w:tcW w:w="2067" w:type="dxa"/>
          </w:tcPr>
          <w:p w14:paraId="0BCDC15D" w14:textId="77777777" w:rsidR="00FA5910" w:rsidRPr="005D61AC" w:rsidRDefault="00FA5910" w:rsidP="005D61AC">
            <w:pPr>
              <w:spacing w:before="0" w:after="120"/>
              <w:jc w:val="left"/>
              <w:rPr>
                <w:rFonts w:cs="Arial"/>
                <w:b/>
                <w:sz w:val="20"/>
                <w:szCs w:val="20"/>
              </w:rPr>
            </w:pPr>
            <w:r w:rsidRPr="005D61AC">
              <w:rPr>
                <w:rFonts w:cs="Arial"/>
                <w:b/>
                <w:sz w:val="20"/>
                <w:szCs w:val="20"/>
              </w:rPr>
              <w:t>Transmission planning</w:t>
            </w:r>
          </w:p>
        </w:tc>
        <w:tc>
          <w:tcPr>
            <w:tcW w:w="3213" w:type="dxa"/>
          </w:tcPr>
          <w:p w14:paraId="14418D88" w14:textId="68211CE6" w:rsidR="00FA5910" w:rsidRPr="005D61AC" w:rsidRDefault="00C16C20" w:rsidP="005D61AC">
            <w:pPr>
              <w:spacing w:before="0" w:after="120"/>
              <w:jc w:val="left"/>
              <w:rPr>
                <w:rFonts w:cs="Arial"/>
                <w:sz w:val="20"/>
                <w:szCs w:val="20"/>
              </w:rPr>
            </w:pPr>
            <w:r w:rsidRPr="005D61AC">
              <w:rPr>
                <w:rFonts w:cs="Arial"/>
                <w:sz w:val="20"/>
                <w:szCs w:val="20"/>
              </w:rPr>
              <w:t xml:space="preserve">Sets </w:t>
            </w:r>
            <w:r w:rsidR="00095C1A" w:rsidRPr="005D61AC">
              <w:rPr>
                <w:rFonts w:cs="Arial"/>
                <w:sz w:val="20"/>
                <w:szCs w:val="20"/>
              </w:rPr>
              <w:t xml:space="preserve">planning </w:t>
            </w:r>
            <w:r w:rsidRPr="005D61AC">
              <w:rPr>
                <w:rFonts w:cs="Arial"/>
                <w:sz w:val="20"/>
                <w:szCs w:val="20"/>
              </w:rPr>
              <w:t>requirements for medium and long-term expansion of the transmission</w:t>
            </w:r>
            <w:r w:rsidR="00095C1A" w:rsidRPr="005D61AC">
              <w:rPr>
                <w:rFonts w:cs="Arial"/>
                <w:sz w:val="20"/>
                <w:szCs w:val="20"/>
              </w:rPr>
              <w:t xml:space="preserve"> system.</w:t>
            </w:r>
          </w:p>
        </w:tc>
        <w:tc>
          <w:tcPr>
            <w:tcW w:w="3563" w:type="dxa"/>
          </w:tcPr>
          <w:p w14:paraId="02CC70FE" w14:textId="011B7622" w:rsidR="00FA5910" w:rsidRPr="005D61AC" w:rsidRDefault="00FA5910" w:rsidP="005D61AC">
            <w:pPr>
              <w:spacing w:before="0" w:after="120"/>
              <w:jc w:val="left"/>
              <w:rPr>
                <w:rFonts w:cs="Arial"/>
                <w:sz w:val="20"/>
                <w:szCs w:val="20"/>
              </w:rPr>
            </w:pPr>
            <w:r w:rsidRPr="005D61AC">
              <w:rPr>
                <w:rFonts w:cs="Arial"/>
                <w:sz w:val="20"/>
                <w:szCs w:val="20"/>
              </w:rPr>
              <w:t>Increased renewable energy resources, such as wind and solar, initially presented challenges to the management of interconnectors as weather patterns have a material impact on the generation output levels within certain locations on the transmission system.</w:t>
            </w:r>
            <w:r w:rsidR="00517AE3" w:rsidRPr="005D61AC">
              <w:rPr>
                <w:rFonts w:cs="Arial"/>
                <w:sz w:val="20"/>
                <w:szCs w:val="20"/>
              </w:rPr>
              <w:t xml:space="preserve"> </w:t>
            </w:r>
            <w:r w:rsidRPr="005D61AC">
              <w:rPr>
                <w:rFonts w:cs="Arial"/>
                <w:sz w:val="20"/>
                <w:szCs w:val="20"/>
              </w:rPr>
              <w:t>Expansion of interconnector capacity, provided through capacity auctions for congested interconnectors, has relieved the congestion and this has become less of issue for NERC.</w:t>
            </w:r>
            <w:r w:rsidR="00517AE3" w:rsidRPr="005D61AC">
              <w:rPr>
                <w:rFonts w:cs="Arial"/>
                <w:sz w:val="20"/>
                <w:szCs w:val="20"/>
              </w:rPr>
              <w:t xml:space="preserve"> </w:t>
            </w:r>
          </w:p>
        </w:tc>
      </w:tr>
      <w:tr w:rsidR="00FA5910" w:rsidRPr="00AC70A4" w14:paraId="2FE7CD1B" w14:textId="781782A8" w:rsidTr="00FC1D7A">
        <w:tc>
          <w:tcPr>
            <w:tcW w:w="565" w:type="dxa"/>
          </w:tcPr>
          <w:p w14:paraId="5E822B5C" w14:textId="77777777" w:rsidR="00FA5910" w:rsidRPr="005D61AC" w:rsidRDefault="00FA5910" w:rsidP="005D61AC">
            <w:pPr>
              <w:spacing w:before="0" w:after="120"/>
              <w:rPr>
                <w:rFonts w:cs="Arial"/>
                <w:b/>
                <w:sz w:val="20"/>
                <w:szCs w:val="20"/>
              </w:rPr>
            </w:pPr>
            <w:r w:rsidRPr="005D61AC">
              <w:rPr>
                <w:rFonts w:cs="Arial"/>
                <w:b/>
                <w:sz w:val="20"/>
                <w:szCs w:val="20"/>
              </w:rPr>
              <w:t>14.</w:t>
            </w:r>
          </w:p>
        </w:tc>
        <w:tc>
          <w:tcPr>
            <w:tcW w:w="2067" w:type="dxa"/>
          </w:tcPr>
          <w:p w14:paraId="42C64782" w14:textId="53B82806" w:rsidR="00FA5910" w:rsidRPr="005D61AC" w:rsidRDefault="00FA5910" w:rsidP="005D61AC">
            <w:pPr>
              <w:spacing w:before="0" w:after="120"/>
              <w:jc w:val="left"/>
              <w:rPr>
                <w:rFonts w:cs="Arial"/>
                <w:b/>
                <w:sz w:val="20"/>
                <w:szCs w:val="20"/>
              </w:rPr>
            </w:pPr>
            <w:r w:rsidRPr="005D61AC">
              <w:rPr>
                <w:rFonts w:cs="Arial"/>
                <w:b/>
                <w:sz w:val="20"/>
                <w:szCs w:val="20"/>
              </w:rPr>
              <w:t>Voltage and reactive power</w:t>
            </w:r>
          </w:p>
        </w:tc>
        <w:tc>
          <w:tcPr>
            <w:tcW w:w="3213" w:type="dxa"/>
          </w:tcPr>
          <w:p w14:paraId="08A7FED4" w14:textId="738AADA3" w:rsidR="00FA5910" w:rsidRPr="005D61AC" w:rsidRDefault="001E2792" w:rsidP="005D61AC">
            <w:pPr>
              <w:spacing w:before="0" w:after="120"/>
              <w:jc w:val="left"/>
              <w:rPr>
                <w:rFonts w:cs="Arial"/>
                <w:sz w:val="20"/>
                <w:szCs w:val="20"/>
              </w:rPr>
            </w:pPr>
            <w:r w:rsidRPr="005D61AC">
              <w:rPr>
                <w:rFonts w:cs="Arial"/>
                <w:sz w:val="20"/>
                <w:szCs w:val="20"/>
              </w:rPr>
              <w:t>S</w:t>
            </w:r>
            <w:r w:rsidR="00095C1A" w:rsidRPr="005D61AC">
              <w:rPr>
                <w:rFonts w:cs="Arial"/>
                <w:sz w:val="20"/>
                <w:szCs w:val="20"/>
              </w:rPr>
              <w:t>ets s</w:t>
            </w:r>
            <w:r w:rsidRPr="005D61AC">
              <w:rPr>
                <w:rFonts w:cs="Arial"/>
                <w:sz w:val="20"/>
                <w:szCs w:val="20"/>
              </w:rPr>
              <w:t>tandards for voltage and reactive power</w:t>
            </w:r>
            <w:r w:rsidR="00CE765C">
              <w:rPr>
                <w:rFonts w:cs="Arial"/>
                <w:sz w:val="20"/>
                <w:szCs w:val="20"/>
              </w:rPr>
              <w:t xml:space="preserve">, </w:t>
            </w:r>
            <w:r w:rsidRPr="005D61AC">
              <w:rPr>
                <w:rFonts w:cs="Arial"/>
                <w:sz w:val="20"/>
                <w:szCs w:val="20"/>
              </w:rPr>
              <w:t xml:space="preserve">which are adopted by FERC and mandated to all electricity sector entities. </w:t>
            </w:r>
          </w:p>
        </w:tc>
        <w:tc>
          <w:tcPr>
            <w:tcW w:w="3563" w:type="dxa"/>
          </w:tcPr>
          <w:p w14:paraId="7C138491" w14:textId="3BE95BDD" w:rsidR="001E2792" w:rsidRPr="005D61AC" w:rsidRDefault="001E2792" w:rsidP="005D61AC">
            <w:pPr>
              <w:spacing w:before="0" w:after="120"/>
              <w:jc w:val="left"/>
              <w:rPr>
                <w:rFonts w:cs="Arial"/>
                <w:sz w:val="20"/>
                <w:szCs w:val="20"/>
              </w:rPr>
            </w:pPr>
            <w:r w:rsidRPr="005D61AC">
              <w:rPr>
                <w:rFonts w:cs="Arial"/>
                <w:sz w:val="20"/>
                <w:szCs w:val="20"/>
              </w:rPr>
              <w:t>In the past, NERC provided general guidelines for voltage and reactive control, much of which was to be performed at end-user</w:t>
            </w:r>
            <w:r w:rsidR="00517AE3" w:rsidRPr="005D61AC">
              <w:rPr>
                <w:rFonts w:cs="Arial"/>
                <w:sz w:val="20"/>
                <w:szCs w:val="20"/>
              </w:rPr>
              <w:t xml:space="preserve"> </w:t>
            </w:r>
            <w:r w:rsidRPr="005D61AC">
              <w:rPr>
                <w:rFonts w:cs="Arial"/>
                <w:sz w:val="20"/>
                <w:szCs w:val="20"/>
              </w:rPr>
              <w:t>locations. End-users were provided</w:t>
            </w:r>
            <w:r w:rsidR="00CE765C">
              <w:rPr>
                <w:rFonts w:cs="Arial"/>
                <w:sz w:val="20"/>
                <w:szCs w:val="20"/>
              </w:rPr>
              <w:t xml:space="preserve"> with</w:t>
            </w:r>
            <w:r w:rsidRPr="005D61AC">
              <w:rPr>
                <w:rFonts w:cs="Arial"/>
                <w:sz w:val="20"/>
                <w:szCs w:val="20"/>
              </w:rPr>
              <w:t xml:space="preserve"> the option to either install equipment or pay penalties.</w:t>
            </w:r>
            <w:r w:rsidR="00517AE3" w:rsidRPr="005D61AC">
              <w:rPr>
                <w:rFonts w:cs="Arial"/>
                <w:sz w:val="20"/>
                <w:szCs w:val="20"/>
              </w:rPr>
              <w:t xml:space="preserve"> </w:t>
            </w:r>
          </w:p>
          <w:p w14:paraId="38FC64B0" w14:textId="4DC843DA" w:rsidR="00FA5910" w:rsidRPr="005D61AC" w:rsidRDefault="001E2792" w:rsidP="005D61AC">
            <w:pPr>
              <w:spacing w:before="0" w:after="120"/>
              <w:jc w:val="left"/>
              <w:rPr>
                <w:rFonts w:cs="Arial"/>
                <w:sz w:val="20"/>
                <w:szCs w:val="20"/>
              </w:rPr>
            </w:pPr>
            <w:r w:rsidRPr="005D61AC">
              <w:rPr>
                <w:rFonts w:cs="Arial"/>
                <w:sz w:val="20"/>
                <w:szCs w:val="20"/>
              </w:rPr>
              <w:t>Payment of penalties wa</w:t>
            </w:r>
            <w:r w:rsidR="00FA5910" w:rsidRPr="005D61AC">
              <w:rPr>
                <w:rFonts w:cs="Arial"/>
                <w:sz w:val="20"/>
                <w:szCs w:val="20"/>
              </w:rPr>
              <w:t xml:space="preserve">s a short-term solution for </w:t>
            </w:r>
            <w:r w:rsidR="006C1EFF" w:rsidRPr="006C1EFF">
              <w:rPr>
                <w:rFonts w:cs="Arial"/>
                <w:sz w:val="20"/>
                <w:szCs w:val="20"/>
              </w:rPr>
              <w:t>industries but</w:t>
            </w:r>
            <w:r w:rsidR="00FA5910" w:rsidRPr="005D61AC">
              <w:rPr>
                <w:rFonts w:cs="Arial"/>
                <w:sz w:val="20"/>
                <w:szCs w:val="20"/>
              </w:rPr>
              <w:t xml:space="preserve"> created too many problems for utilities as air conditioning and other simila</w:t>
            </w:r>
            <w:r w:rsidRPr="005D61AC">
              <w:rPr>
                <w:rFonts w:cs="Arial"/>
                <w:sz w:val="20"/>
                <w:szCs w:val="20"/>
              </w:rPr>
              <w:t>r demand increased rapidly.</w:t>
            </w:r>
            <w:r w:rsidR="00517AE3" w:rsidRPr="005D61AC">
              <w:rPr>
                <w:rFonts w:cs="Arial"/>
                <w:sz w:val="20"/>
                <w:szCs w:val="20"/>
              </w:rPr>
              <w:t xml:space="preserve"> </w:t>
            </w:r>
            <w:r w:rsidRPr="005D61AC">
              <w:rPr>
                <w:rFonts w:cs="Arial"/>
                <w:sz w:val="20"/>
                <w:szCs w:val="20"/>
              </w:rPr>
              <w:t>As a result, specific voltage and reactive power</w:t>
            </w:r>
            <w:r w:rsidR="00FA5910" w:rsidRPr="005D61AC">
              <w:rPr>
                <w:rFonts w:cs="Arial"/>
                <w:sz w:val="20"/>
                <w:szCs w:val="20"/>
              </w:rPr>
              <w:t xml:space="preserve"> standards </w:t>
            </w:r>
            <w:r w:rsidRPr="005D61AC">
              <w:rPr>
                <w:rFonts w:cs="Arial"/>
                <w:sz w:val="20"/>
                <w:szCs w:val="20"/>
              </w:rPr>
              <w:t>became</w:t>
            </w:r>
            <w:r w:rsidR="00FA5910" w:rsidRPr="005D61AC">
              <w:rPr>
                <w:rFonts w:cs="Arial"/>
                <w:sz w:val="20"/>
                <w:szCs w:val="20"/>
              </w:rPr>
              <w:t xml:space="preserve"> mandatory for </w:t>
            </w:r>
            <w:r w:rsidRPr="005D61AC">
              <w:rPr>
                <w:rFonts w:cs="Arial"/>
                <w:sz w:val="20"/>
                <w:szCs w:val="20"/>
              </w:rPr>
              <w:t>all utilities and industries were required</w:t>
            </w:r>
            <w:r w:rsidR="00FA5910" w:rsidRPr="005D61AC">
              <w:rPr>
                <w:rFonts w:cs="Arial"/>
                <w:sz w:val="20"/>
                <w:szCs w:val="20"/>
              </w:rPr>
              <w:t xml:space="preserve"> to install capacitors or reactors in their substations if voltage support by the utility was a recurring event.</w:t>
            </w:r>
            <w:r w:rsidR="00517AE3" w:rsidRPr="005D61AC">
              <w:rPr>
                <w:rFonts w:cs="Arial"/>
                <w:sz w:val="20"/>
                <w:szCs w:val="20"/>
              </w:rPr>
              <w:t xml:space="preserve"> </w:t>
            </w:r>
          </w:p>
        </w:tc>
      </w:tr>
    </w:tbl>
    <w:p w14:paraId="43461C42" w14:textId="11A94A4E" w:rsidR="00D4087E" w:rsidRPr="00AC70A4" w:rsidRDefault="00D4087E" w:rsidP="005D61AC">
      <w:pPr>
        <w:pStyle w:val="Heading2"/>
        <w:spacing w:after="120"/>
      </w:pPr>
      <w:bookmarkStart w:id="12" w:name="_Toc529202030"/>
      <w:r w:rsidRPr="00AC70A4">
        <w:t>ENTSO-E (Europe)</w:t>
      </w:r>
      <w:bookmarkEnd w:id="12"/>
    </w:p>
    <w:p w14:paraId="39B4F298" w14:textId="4D163DEA" w:rsidR="00FA5910" w:rsidRPr="00AC70A4" w:rsidRDefault="00F80875" w:rsidP="005D61AC">
      <w:pPr>
        <w:spacing w:after="120"/>
        <w:rPr>
          <w:rFonts w:cs="Arial"/>
        </w:rPr>
      </w:pPr>
      <w:r w:rsidRPr="00AC70A4">
        <w:rPr>
          <w:rFonts w:cs="Arial"/>
        </w:rPr>
        <w:t xml:space="preserve">The structure of </w:t>
      </w:r>
      <w:r w:rsidR="00227D00" w:rsidRPr="00AC70A4">
        <w:rPr>
          <w:rFonts w:cs="Arial"/>
        </w:rPr>
        <w:t>Europe’</w:t>
      </w:r>
      <w:r w:rsidRPr="00AC70A4">
        <w:rPr>
          <w:rFonts w:cs="Arial"/>
        </w:rPr>
        <w:t>s electricity sector oversight</w:t>
      </w:r>
      <w:r w:rsidR="009E08CD" w:rsidRPr="00AC70A4">
        <w:rPr>
          <w:rFonts w:cs="Arial"/>
        </w:rPr>
        <w:t xml:space="preserve"> is different from the</w:t>
      </w:r>
      <w:r w:rsidR="00D41A97">
        <w:rPr>
          <w:rFonts w:cs="Arial"/>
        </w:rPr>
        <w:t xml:space="preserve"> structure in the</w:t>
      </w:r>
      <w:r w:rsidR="009E08CD" w:rsidRPr="00AC70A4">
        <w:rPr>
          <w:rFonts w:cs="Arial"/>
        </w:rPr>
        <w:t xml:space="preserve"> U</w:t>
      </w:r>
      <w:r w:rsidR="006A3F23">
        <w:rPr>
          <w:rFonts w:cs="Arial"/>
        </w:rPr>
        <w:t xml:space="preserve">nited </w:t>
      </w:r>
      <w:r w:rsidR="009E08CD" w:rsidRPr="00AC70A4">
        <w:rPr>
          <w:rFonts w:cs="Arial"/>
        </w:rPr>
        <w:t>S</w:t>
      </w:r>
      <w:r w:rsidR="006A3F23">
        <w:rPr>
          <w:rFonts w:cs="Arial"/>
        </w:rPr>
        <w:t>tates</w:t>
      </w:r>
      <w:r w:rsidR="009E08CD" w:rsidRPr="00AC70A4">
        <w:rPr>
          <w:rFonts w:cs="Arial"/>
        </w:rPr>
        <w:t xml:space="preserve"> and Canada. </w:t>
      </w:r>
      <w:r w:rsidR="00227D00" w:rsidRPr="00AC70A4">
        <w:rPr>
          <w:rFonts w:cs="Arial"/>
        </w:rPr>
        <w:t>The</w:t>
      </w:r>
      <w:r w:rsidR="009E08CD" w:rsidRPr="00AC70A4">
        <w:rPr>
          <w:rFonts w:cs="Arial"/>
        </w:rPr>
        <w:t xml:space="preserve"> European Commission</w:t>
      </w:r>
      <w:r w:rsidR="005647FC" w:rsidRPr="00AC70A4">
        <w:rPr>
          <w:rFonts w:cs="Arial"/>
        </w:rPr>
        <w:t xml:space="preserve"> (EC) </w:t>
      </w:r>
      <w:r w:rsidR="00D41A97">
        <w:rPr>
          <w:rFonts w:cs="Arial"/>
        </w:rPr>
        <w:t>mandates</w:t>
      </w:r>
      <w:r w:rsidR="00D41A97" w:rsidRPr="00AC70A4">
        <w:rPr>
          <w:rFonts w:cs="Arial"/>
        </w:rPr>
        <w:t xml:space="preserve"> </w:t>
      </w:r>
      <w:r w:rsidR="003D562A" w:rsidRPr="00AC70A4">
        <w:rPr>
          <w:rFonts w:cs="Arial"/>
        </w:rPr>
        <w:t>d</w:t>
      </w:r>
      <w:r w:rsidR="00227D00" w:rsidRPr="00AC70A4">
        <w:rPr>
          <w:rFonts w:cs="Arial"/>
        </w:rPr>
        <w:t xml:space="preserve">irectives </w:t>
      </w:r>
      <w:r w:rsidR="00E47F7B" w:rsidRPr="00AC70A4">
        <w:rPr>
          <w:rFonts w:cs="Arial"/>
        </w:rPr>
        <w:t xml:space="preserve">and regulations </w:t>
      </w:r>
      <w:r w:rsidR="00D41A97">
        <w:rPr>
          <w:rFonts w:cs="Arial"/>
        </w:rPr>
        <w:t>f</w:t>
      </w:r>
      <w:r w:rsidR="00E47F7B" w:rsidRPr="00AC70A4">
        <w:rPr>
          <w:rFonts w:cs="Arial"/>
        </w:rPr>
        <w:t>or all energy sector entities within the E</w:t>
      </w:r>
      <w:r w:rsidR="0021050C" w:rsidRPr="00AC70A4">
        <w:rPr>
          <w:rFonts w:cs="Arial"/>
        </w:rPr>
        <w:t>uropean Union (E</w:t>
      </w:r>
      <w:r w:rsidR="00E47F7B" w:rsidRPr="00AC70A4">
        <w:rPr>
          <w:rFonts w:cs="Arial"/>
        </w:rPr>
        <w:t>U</w:t>
      </w:r>
      <w:r w:rsidR="0021050C" w:rsidRPr="00AC70A4">
        <w:rPr>
          <w:rFonts w:cs="Arial"/>
        </w:rPr>
        <w:t>)</w:t>
      </w:r>
      <w:r w:rsidRPr="00AC70A4">
        <w:rPr>
          <w:rFonts w:cs="Arial"/>
        </w:rPr>
        <w:t>.</w:t>
      </w:r>
      <w:r w:rsidRPr="00AC70A4">
        <w:rPr>
          <w:rStyle w:val="FootnoteReference"/>
          <w:rFonts w:cs="Arial"/>
        </w:rPr>
        <w:footnoteReference w:id="3"/>
      </w:r>
      <w:r w:rsidRPr="00AC70A4">
        <w:rPr>
          <w:rFonts w:cs="Arial"/>
        </w:rPr>
        <w:t xml:space="preserve"> </w:t>
      </w:r>
      <w:r w:rsidR="00E47F7B" w:rsidRPr="00AC70A4">
        <w:rPr>
          <w:rFonts w:cs="Arial"/>
        </w:rPr>
        <w:t>The European Network Transmission System Operators for Electricity (ENTSO-E)</w:t>
      </w:r>
      <w:r w:rsidR="0021050C" w:rsidRPr="00AC70A4">
        <w:rPr>
          <w:rFonts w:cs="Arial"/>
        </w:rPr>
        <w:t>,</w:t>
      </w:r>
      <w:r w:rsidR="00E47F7B" w:rsidRPr="00AC70A4">
        <w:rPr>
          <w:rFonts w:cs="Arial"/>
        </w:rPr>
        <w:t xml:space="preserve"> which is comprised of th</w:t>
      </w:r>
      <w:r w:rsidR="00227D00" w:rsidRPr="00AC70A4">
        <w:rPr>
          <w:rFonts w:cs="Arial"/>
        </w:rPr>
        <w:t>e transmission system operators</w:t>
      </w:r>
      <w:r w:rsidRPr="00AC70A4">
        <w:rPr>
          <w:rFonts w:cs="Arial"/>
        </w:rPr>
        <w:t xml:space="preserve"> of most the countries in western Europe</w:t>
      </w:r>
      <w:r w:rsidR="00E47F7B" w:rsidRPr="00AC70A4">
        <w:rPr>
          <w:rFonts w:cs="Arial"/>
        </w:rPr>
        <w:t xml:space="preserve">, </w:t>
      </w:r>
      <w:r w:rsidR="00227D00" w:rsidRPr="00AC70A4">
        <w:rPr>
          <w:rFonts w:cs="Arial"/>
        </w:rPr>
        <w:t xml:space="preserve">develops </w:t>
      </w:r>
      <w:r w:rsidR="00E47F7B" w:rsidRPr="00AC70A4">
        <w:rPr>
          <w:rFonts w:cs="Arial"/>
        </w:rPr>
        <w:t>network codes covering</w:t>
      </w:r>
      <w:r w:rsidR="00227D00" w:rsidRPr="00AC70A4">
        <w:rPr>
          <w:rFonts w:cs="Arial"/>
        </w:rPr>
        <w:t xml:space="preserve"> many issues</w:t>
      </w:r>
      <w:r w:rsidR="003D562A" w:rsidRPr="00AC70A4">
        <w:rPr>
          <w:rFonts w:cs="Arial"/>
        </w:rPr>
        <w:t xml:space="preserve"> </w:t>
      </w:r>
      <w:r w:rsidR="003D562A" w:rsidRPr="00AC70A4">
        <w:rPr>
          <w:rFonts w:cs="Arial"/>
        </w:rPr>
        <w:lastRenderedPageBreak/>
        <w:t>including</w:t>
      </w:r>
      <w:r w:rsidR="00517AE3" w:rsidRPr="00AC70A4">
        <w:rPr>
          <w:rFonts w:cs="Arial"/>
        </w:rPr>
        <w:t xml:space="preserve"> </w:t>
      </w:r>
      <w:r w:rsidR="00227D00" w:rsidRPr="00AC70A4">
        <w:rPr>
          <w:rFonts w:cs="Arial"/>
        </w:rPr>
        <w:t>dispatch, communication, emergency operations</w:t>
      </w:r>
      <w:r w:rsidR="0021050C" w:rsidRPr="00AC70A4">
        <w:rPr>
          <w:rFonts w:cs="Arial"/>
        </w:rPr>
        <w:t>,</w:t>
      </w:r>
      <w:r w:rsidR="007044D3">
        <w:rPr>
          <w:rFonts w:cs="Arial"/>
        </w:rPr>
        <w:t xml:space="preserve"> </w:t>
      </w:r>
      <w:r w:rsidR="00227D00" w:rsidRPr="00AC70A4">
        <w:rPr>
          <w:rFonts w:cs="Arial"/>
        </w:rPr>
        <w:t>interconnect</w:t>
      </w:r>
      <w:r w:rsidR="00BF3CD3" w:rsidRPr="00AC70A4">
        <w:rPr>
          <w:rFonts w:cs="Arial"/>
        </w:rPr>
        <w:t>or</w:t>
      </w:r>
      <w:r w:rsidR="00227D00" w:rsidRPr="00AC70A4">
        <w:rPr>
          <w:rFonts w:cs="Arial"/>
        </w:rPr>
        <w:t xml:space="preserve"> capacity allocation</w:t>
      </w:r>
      <w:r w:rsidR="0021050C" w:rsidRPr="00AC70A4">
        <w:rPr>
          <w:rFonts w:cs="Arial"/>
        </w:rPr>
        <w:t>,</w:t>
      </w:r>
      <w:r w:rsidR="00227D00" w:rsidRPr="00AC70A4">
        <w:rPr>
          <w:rFonts w:cs="Arial"/>
        </w:rPr>
        <w:t xml:space="preserve"> congestion management, real-time balancing</w:t>
      </w:r>
      <w:r w:rsidR="00F60B1E">
        <w:rPr>
          <w:rFonts w:cs="Arial"/>
        </w:rPr>
        <w:t>,</w:t>
      </w:r>
      <w:r w:rsidR="00227D00" w:rsidRPr="00AC70A4">
        <w:rPr>
          <w:rFonts w:cs="Arial"/>
        </w:rPr>
        <w:t xml:space="preserve"> and imbalance service.</w:t>
      </w:r>
      <w:r w:rsidR="00517AE3" w:rsidRPr="00AC70A4">
        <w:rPr>
          <w:rFonts w:cs="Arial"/>
        </w:rPr>
        <w:t xml:space="preserve"> </w:t>
      </w:r>
      <w:r w:rsidR="00E47F7B" w:rsidRPr="00AC70A4">
        <w:rPr>
          <w:rFonts w:cs="Arial"/>
        </w:rPr>
        <w:t>The Agency for Cooperation of the Energy Regulators (ACER), an advisory group with no official regulatory authority</w:t>
      </w:r>
      <w:r w:rsidR="000E0208" w:rsidRPr="00AC70A4">
        <w:rPr>
          <w:rFonts w:cs="Arial"/>
        </w:rPr>
        <w:t>, supports both</w:t>
      </w:r>
      <w:r w:rsidR="00E47F7B" w:rsidRPr="00AC70A4">
        <w:rPr>
          <w:rFonts w:cs="Arial"/>
        </w:rPr>
        <w:t xml:space="preserve"> the EC and ENTSO-E in the development of </w:t>
      </w:r>
      <w:r w:rsidR="000E0208" w:rsidRPr="00AC70A4">
        <w:rPr>
          <w:rFonts w:cs="Arial"/>
        </w:rPr>
        <w:t>these oversight mechanisms</w:t>
      </w:r>
      <w:r w:rsidR="00E47F7B" w:rsidRPr="00AC70A4">
        <w:rPr>
          <w:rFonts w:cs="Arial"/>
        </w:rPr>
        <w:t xml:space="preserve">. </w:t>
      </w:r>
      <w:r w:rsidR="003D562A" w:rsidRPr="00AC70A4">
        <w:rPr>
          <w:rFonts w:cs="Arial"/>
        </w:rPr>
        <w:t xml:space="preserve">Figure </w:t>
      </w:r>
      <w:r w:rsidR="00456372" w:rsidRPr="00AC70A4">
        <w:rPr>
          <w:rFonts w:cs="Arial"/>
        </w:rPr>
        <w:t>3</w:t>
      </w:r>
      <w:r w:rsidR="00227D00" w:rsidRPr="00AC70A4">
        <w:rPr>
          <w:rFonts w:cs="Arial"/>
        </w:rPr>
        <w:t xml:space="preserve"> below depicts </w:t>
      </w:r>
      <w:r w:rsidR="003D562A" w:rsidRPr="00AC70A4">
        <w:rPr>
          <w:rFonts w:cs="Arial"/>
        </w:rPr>
        <w:t xml:space="preserve">this hierarchal structure. </w:t>
      </w:r>
    </w:p>
    <w:p w14:paraId="1BEE6878" w14:textId="49532424" w:rsidR="00686209" w:rsidRPr="00AC70A4" w:rsidRDefault="00686209" w:rsidP="00942878">
      <w:pPr>
        <w:pStyle w:val="Caption"/>
        <w:keepNext/>
        <w:rPr>
          <w:noProof/>
        </w:rPr>
      </w:pPr>
      <w:r w:rsidRPr="00AC70A4">
        <w:t xml:space="preserve">Figure </w:t>
      </w:r>
      <w:r w:rsidR="00481C90" w:rsidRPr="00AC70A4">
        <w:rPr>
          <w:noProof/>
        </w:rPr>
        <w:t>3</w:t>
      </w:r>
      <w:r w:rsidRPr="00AC70A4">
        <w:t>: European Union Enabling Environment</w:t>
      </w:r>
    </w:p>
    <w:p w14:paraId="15975669" w14:textId="71981DA3" w:rsidR="00227D00" w:rsidRPr="00AC70A4" w:rsidRDefault="004D51D3" w:rsidP="005D61AC">
      <w:pPr>
        <w:keepNext/>
        <w:spacing w:after="120"/>
        <w:ind w:left="-90"/>
        <w:jc w:val="center"/>
        <w:rPr>
          <w:rFonts w:cs="Arial"/>
        </w:rPr>
      </w:pPr>
      <w:r>
        <w:rPr>
          <w:rFonts w:cs="Arial"/>
          <w:noProof/>
          <w:lang w:eastAsia="en-US"/>
        </w:rPr>
        <w:drawing>
          <wp:inline distT="0" distB="0" distL="0" distR="0" wp14:anchorId="69732422" wp14:editId="04686FFD">
            <wp:extent cx="6121091" cy="318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5394" cy="3200357"/>
                    </a:xfrm>
                    <a:prstGeom prst="rect">
                      <a:avLst/>
                    </a:prstGeom>
                    <a:noFill/>
                  </pic:spPr>
                </pic:pic>
              </a:graphicData>
            </a:graphic>
          </wp:inline>
        </w:drawing>
      </w:r>
    </w:p>
    <w:p w14:paraId="10475664" w14:textId="4C3669B3" w:rsidR="00AE6720" w:rsidRPr="005D61AC" w:rsidRDefault="00AE6720" w:rsidP="005D61AC">
      <w:pPr>
        <w:keepNext/>
        <w:spacing w:after="120"/>
        <w:rPr>
          <w:rFonts w:cs="Arial"/>
          <w:sz w:val="18"/>
          <w:szCs w:val="16"/>
        </w:rPr>
      </w:pPr>
      <w:r w:rsidRPr="00AC70A4">
        <w:rPr>
          <w:rFonts w:cs="Arial"/>
          <w:sz w:val="16"/>
          <w:szCs w:val="16"/>
        </w:rPr>
        <w:t>*</w:t>
      </w:r>
      <w:r w:rsidR="0050609B" w:rsidRPr="005D61AC">
        <w:rPr>
          <w:rFonts w:cs="Arial"/>
          <w:sz w:val="18"/>
          <w:szCs w:val="16"/>
        </w:rPr>
        <w:t xml:space="preserve">ENTSO-E members include some non-EU Member States </w:t>
      </w:r>
    </w:p>
    <w:p w14:paraId="67C037B4" w14:textId="05D348D0" w:rsidR="002F25D0" w:rsidRDefault="00813ABC" w:rsidP="005D61AC">
      <w:pPr>
        <w:spacing w:after="120"/>
        <w:rPr>
          <w:rFonts w:cs="Arial"/>
        </w:rPr>
      </w:pPr>
      <w:r>
        <w:rPr>
          <w:rFonts w:cs="Arial"/>
        </w:rPr>
        <w:t>There are similarities between</w:t>
      </w:r>
      <w:r w:rsidR="003C348C" w:rsidRPr="00AC70A4">
        <w:rPr>
          <w:rFonts w:cs="Arial"/>
        </w:rPr>
        <w:t xml:space="preserve"> </w:t>
      </w:r>
      <w:r w:rsidR="00DE1C83">
        <w:rPr>
          <w:rFonts w:cs="Arial"/>
        </w:rPr>
        <w:t xml:space="preserve">the </w:t>
      </w:r>
      <w:r w:rsidR="00DE1C83" w:rsidRPr="00AC70A4">
        <w:rPr>
          <w:rFonts w:cs="Arial"/>
        </w:rPr>
        <w:t>North America</w:t>
      </w:r>
      <w:r w:rsidR="00DE1C83">
        <w:rPr>
          <w:rFonts w:cs="Arial"/>
        </w:rPr>
        <w:t>n</w:t>
      </w:r>
      <w:r w:rsidR="00DE1C83" w:rsidRPr="00AC70A4">
        <w:rPr>
          <w:rFonts w:cs="Arial"/>
        </w:rPr>
        <w:t xml:space="preserve"> and Europe</w:t>
      </w:r>
      <w:r w:rsidR="00DE1C83">
        <w:rPr>
          <w:rFonts w:cs="Arial"/>
        </w:rPr>
        <w:t>an</w:t>
      </w:r>
      <w:r w:rsidR="00DE1C83" w:rsidRPr="00AC70A4">
        <w:rPr>
          <w:rFonts w:cs="Arial"/>
        </w:rPr>
        <w:t xml:space="preserve"> </w:t>
      </w:r>
      <w:r w:rsidR="00227D00" w:rsidRPr="00AC70A4">
        <w:rPr>
          <w:rFonts w:cs="Arial"/>
        </w:rPr>
        <w:t>regulatory bodies</w:t>
      </w:r>
      <w:r w:rsidR="00456372" w:rsidRPr="00AC70A4">
        <w:rPr>
          <w:rFonts w:cs="Arial"/>
        </w:rPr>
        <w:t>,</w:t>
      </w:r>
      <w:r w:rsidR="00227D00" w:rsidRPr="00AC70A4">
        <w:rPr>
          <w:rFonts w:cs="Arial"/>
        </w:rPr>
        <w:t xml:space="preserve"> enabling </w:t>
      </w:r>
      <w:r w:rsidR="00502A45" w:rsidRPr="00AC70A4">
        <w:rPr>
          <w:rFonts w:cs="Arial"/>
        </w:rPr>
        <w:t>environment</w:t>
      </w:r>
      <w:r w:rsidR="00DE1C83">
        <w:rPr>
          <w:rFonts w:cs="Arial"/>
        </w:rPr>
        <w:t>s</w:t>
      </w:r>
      <w:r w:rsidR="00502A45" w:rsidRPr="00AC70A4">
        <w:rPr>
          <w:rFonts w:cs="Arial"/>
        </w:rPr>
        <w:t>,</w:t>
      </w:r>
      <w:r w:rsidR="00502A45">
        <w:rPr>
          <w:rFonts w:cs="Arial"/>
        </w:rPr>
        <w:t xml:space="preserve"> and</w:t>
      </w:r>
      <w:r w:rsidR="00227D00" w:rsidRPr="00AC70A4">
        <w:rPr>
          <w:rFonts w:cs="Arial"/>
        </w:rPr>
        <w:t xml:space="preserve"> the ba</w:t>
      </w:r>
      <w:r w:rsidR="00304783" w:rsidRPr="00AC70A4">
        <w:rPr>
          <w:rFonts w:cs="Arial"/>
        </w:rPr>
        <w:t xml:space="preserve">sic rules and operations of </w:t>
      </w:r>
      <w:r w:rsidR="00227D00" w:rsidRPr="00AC70A4">
        <w:rPr>
          <w:rFonts w:cs="Arial"/>
        </w:rPr>
        <w:t>interconnect</w:t>
      </w:r>
      <w:r w:rsidR="00BF3CD3" w:rsidRPr="00AC70A4">
        <w:rPr>
          <w:rFonts w:cs="Arial"/>
        </w:rPr>
        <w:t>or</w:t>
      </w:r>
      <w:r w:rsidR="00227D00" w:rsidRPr="00AC70A4">
        <w:rPr>
          <w:rFonts w:cs="Arial"/>
        </w:rPr>
        <w:t>s</w:t>
      </w:r>
      <w:r w:rsidR="00D966CA" w:rsidRPr="00AC70A4">
        <w:rPr>
          <w:rFonts w:cs="Arial"/>
        </w:rPr>
        <w:t>. Table 2</w:t>
      </w:r>
      <w:r w:rsidR="002F25D0" w:rsidRPr="00AC70A4">
        <w:rPr>
          <w:rFonts w:cs="Arial"/>
        </w:rPr>
        <w:t xml:space="preserve"> provides an</w:t>
      </w:r>
      <w:r w:rsidR="00E0501E" w:rsidRPr="00AC70A4">
        <w:rPr>
          <w:rFonts w:cs="Arial"/>
        </w:rPr>
        <w:t xml:space="preserve"> overview of ENTSO-E </w:t>
      </w:r>
      <w:r w:rsidR="00D966CA" w:rsidRPr="00AC70A4">
        <w:rPr>
          <w:rFonts w:cs="Arial"/>
        </w:rPr>
        <w:t>network codes</w:t>
      </w:r>
      <w:r w:rsidR="00095C1A">
        <w:rPr>
          <w:rFonts w:cs="Arial"/>
        </w:rPr>
        <w:t xml:space="preserve"> (EU terminology for “standards”)</w:t>
      </w:r>
      <w:r w:rsidR="00E0501E" w:rsidRPr="00AC70A4">
        <w:rPr>
          <w:rFonts w:cs="Arial"/>
        </w:rPr>
        <w:t xml:space="preserve"> </w:t>
      </w:r>
      <w:r w:rsidR="00353B5E" w:rsidRPr="00AC70A4">
        <w:rPr>
          <w:rFonts w:cs="Arial"/>
        </w:rPr>
        <w:t>that have an impact on the operation of</w:t>
      </w:r>
      <w:r w:rsidR="002F25D0" w:rsidRPr="00AC70A4">
        <w:rPr>
          <w:rFonts w:cs="Arial"/>
        </w:rPr>
        <w:t xml:space="preserve"> interconnectors </w:t>
      </w:r>
      <w:r w:rsidR="00353B5E" w:rsidRPr="00AC70A4">
        <w:rPr>
          <w:rFonts w:cs="Arial"/>
        </w:rPr>
        <w:t>in</w:t>
      </w:r>
      <w:r w:rsidR="00FC1D7A" w:rsidRPr="00AC70A4">
        <w:rPr>
          <w:rFonts w:cs="Arial"/>
        </w:rPr>
        <w:t xml:space="preserve"> its member states</w:t>
      </w:r>
      <w:r w:rsidR="00B37F9C">
        <w:rPr>
          <w:rFonts w:cs="Arial"/>
        </w:rPr>
        <w:t xml:space="preserve"> and describes </w:t>
      </w:r>
      <w:r w:rsidR="00FC1D7A" w:rsidRPr="00AC70A4">
        <w:rPr>
          <w:rFonts w:cs="Arial"/>
        </w:rPr>
        <w:t xml:space="preserve">why </w:t>
      </w:r>
      <w:r w:rsidR="00095C1A">
        <w:rPr>
          <w:rFonts w:cs="Arial"/>
        </w:rPr>
        <w:t>each code was</w:t>
      </w:r>
      <w:r w:rsidR="00FC1D7A" w:rsidRPr="00AC70A4">
        <w:rPr>
          <w:rFonts w:cs="Arial"/>
        </w:rPr>
        <w:t xml:space="preserve"> put in place.</w:t>
      </w:r>
    </w:p>
    <w:p w14:paraId="3D0BA4C8" w14:textId="16A2A56E" w:rsidR="002F25D0" w:rsidRPr="00AC70A4" w:rsidRDefault="00D966CA" w:rsidP="005D61AC">
      <w:pPr>
        <w:pStyle w:val="Caption"/>
        <w:keepNext/>
        <w:rPr>
          <w:noProof/>
        </w:rPr>
      </w:pPr>
      <w:r w:rsidRPr="00AC70A4">
        <w:lastRenderedPageBreak/>
        <w:t xml:space="preserve">Table 2: </w:t>
      </w:r>
      <w:r w:rsidR="002F25D0" w:rsidRPr="00AC70A4">
        <w:t xml:space="preserve">ENTSO-E </w:t>
      </w:r>
      <w:r w:rsidRPr="00AC70A4">
        <w:t>Network Codes</w:t>
      </w:r>
    </w:p>
    <w:tbl>
      <w:tblPr>
        <w:tblStyle w:val="TableGrid"/>
        <w:tblW w:w="0" w:type="auto"/>
        <w:tblLook w:val="04A0" w:firstRow="1" w:lastRow="0" w:firstColumn="1" w:lastColumn="0" w:noHBand="0" w:noVBand="1"/>
      </w:tblPr>
      <w:tblGrid>
        <w:gridCol w:w="499"/>
        <w:gridCol w:w="1904"/>
        <w:gridCol w:w="3352"/>
        <w:gridCol w:w="3653"/>
      </w:tblGrid>
      <w:tr w:rsidR="00AF4A6B" w:rsidRPr="005D61AC" w14:paraId="073E9E8E" w14:textId="193DAE88" w:rsidTr="00D2551A">
        <w:trPr>
          <w:trHeight w:val="604"/>
          <w:tblHeader/>
        </w:trPr>
        <w:tc>
          <w:tcPr>
            <w:tcW w:w="499" w:type="dxa"/>
            <w:shd w:val="clear" w:color="auto" w:fill="002060"/>
          </w:tcPr>
          <w:p w14:paraId="02BD6DB1" w14:textId="77777777" w:rsidR="00AF4A6B" w:rsidRPr="005D61AC" w:rsidRDefault="00AF4A6B" w:rsidP="005D61AC">
            <w:pPr>
              <w:keepNext/>
              <w:spacing w:before="0" w:after="120"/>
              <w:rPr>
                <w:rFonts w:cs="Arial"/>
                <w:b/>
                <w:sz w:val="20"/>
                <w:szCs w:val="20"/>
              </w:rPr>
            </w:pPr>
          </w:p>
        </w:tc>
        <w:tc>
          <w:tcPr>
            <w:tcW w:w="1904" w:type="dxa"/>
            <w:shd w:val="clear" w:color="auto" w:fill="002060"/>
          </w:tcPr>
          <w:p w14:paraId="3825DB65" w14:textId="7D0F4FC6" w:rsidR="00AF4A6B" w:rsidRPr="005D61AC" w:rsidRDefault="00095C1A" w:rsidP="005D61AC">
            <w:pPr>
              <w:keepNext/>
              <w:spacing w:before="0" w:after="120"/>
              <w:jc w:val="left"/>
              <w:rPr>
                <w:rFonts w:cs="Arial"/>
                <w:b/>
                <w:sz w:val="20"/>
                <w:szCs w:val="20"/>
              </w:rPr>
            </w:pPr>
            <w:r w:rsidRPr="005D61AC">
              <w:rPr>
                <w:rFonts w:cs="Arial"/>
                <w:b/>
                <w:sz w:val="20"/>
                <w:szCs w:val="20"/>
              </w:rPr>
              <w:t>Network Code</w:t>
            </w:r>
          </w:p>
        </w:tc>
        <w:tc>
          <w:tcPr>
            <w:tcW w:w="3352" w:type="dxa"/>
            <w:shd w:val="clear" w:color="auto" w:fill="002060"/>
          </w:tcPr>
          <w:p w14:paraId="1F5E7F19" w14:textId="0E43B1A0" w:rsidR="00AF4A6B" w:rsidRPr="005D61AC" w:rsidRDefault="00AF4A6B" w:rsidP="005D61AC">
            <w:pPr>
              <w:keepNext/>
              <w:spacing w:before="0" w:after="120"/>
              <w:jc w:val="center"/>
              <w:rPr>
                <w:rFonts w:cs="Arial"/>
                <w:b/>
                <w:sz w:val="20"/>
                <w:szCs w:val="20"/>
              </w:rPr>
            </w:pPr>
            <w:r w:rsidRPr="005D61AC">
              <w:rPr>
                <w:rFonts w:cs="Arial"/>
                <w:b/>
                <w:sz w:val="20"/>
                <w:szCs w:val="20"/>
              </w:rPr>
              <w:t>Contents</w:t>
            </w:r>
          </w:p>
        </w:tc>
        <w:tc>
          <w:tcPr>
            <w:tcW w:w="3653" w:type="dxa"/>
            <w:shd w:val="clear" w:color="auto" w:fill="002060"/>
          </w:tcPr>
          <w:p w14:paraId="6E5D5645" w14:textId="5F967C7B" w:rsidR="00AF4A6B" w:rsidRPr="005D61AC" w:rsidRDefault="00AF4A6B" w:rsidP="005D61AC">
            <w:pPr>
              <w:keepNext/>
              <w:spacing w:before="0" w:after="120"/>
              <w:jc w:val="center"/>
              <w:rPr>
                <w:rFonts w:cs="Arial"/>
                <w:b/>
                <w:sz w:val="20"/>
                <w:szCs w:val="20"/>
              </w:rPr>
            </w:pPr>
            <w:r w:rsidRPr="005D61AC">
              <w:rPr>
                <w:rFonts w:cs="Arial"/>
                <w:b/>
                <w:sz w:val="20"/>
                <w:szCs w:val="20"/>
              </w:rPr>
              <w:t>Notes</w:t>
            </w:r>
          </w:p>
        </w:tc>
      </w:tr>
      <w:tr w:rsidR="00AF4A6B" w:rsidRPr="005D61AC" w14:paraId="4C153008" w14:textId="0DC37E1F" w:rsidTr="00FC1D7A">
        <w:tc>
          <w:tcPr>
            <w:tcW w:w="5755" w:type="dxa"/>
            <w:gridSpan w:val="3"/>
          </w:tcPr>
          <w:p w14:paraId="0855511B" w14:textId="16917D27" w:rsidR="00AF4A6B" w:rsidRPr="005D61AC" w:rsidRDefault="00AF4A6B" w:rsidP="005D61AC">
            <w:pPr>
              <w:keepNext/>
              <w:spacing w:before="0" w:after="120"/>
              <w:rPr>
                <w:rFonts w:cs="Arial"/>
                <w:b/>
                <w:sz w:val="20"/>
                <w:szCs w:val="20"/>
              </w:rPr>
            </w:pPr>
            <w:r w:rsidRPr="005D61AC">
              <w:rPr>
                <w:rFonts w:cs="Arial"/>
                <w:b/>
                <w:sz w:val="20"/>
                <w:szCs w:val="20"/>
              </w:rPr>
              <w:t>Connections</w:t>
            </w:r>
          </w:p>
        </w:tc>
        <w:tc>
          <w:tcPr>
            <w:tcW w:w="3653" w:type="dxa"/>
          </w:tcPr>
          <w:p w14:paraId="1FCA11DA" w14:textId="77777777" w:rsidR="00AF4A6B" w:rsidRPr="005D61AC" w:rsidRDefault="00AF4A6B" w:rsidP="005D61AC">
            <w:pPr>
              <w:keepNext/>
              <w:spacing w:before="0" w:after="120"/>
              <w:rPr>
                <w:rFonts w:cs="Arial"/>
                <w:b/>
                <w:sz w:val="20"/>
                <w:szCs w:val="20"/>
              </w:rPr>
            </w:pPr>
          </w:p>
        </w:tc>
      </w:tr>
      <w:tr w:rsidR="00AF4A6B" w:rsidRPr="005D61AC" w14:paraId="1378E5C0" w14:textId="261BA094" w:rsidTr="00FC1D7A">
        <w:tc>
          <w:tcPr>
            <w:tcW w:w="499" w:type="dxa"/>
          </w:tcPr>
          <w:p w14:paraId="63E077B9" w14:textId="77777777" w:rsidR="00AF4A6B" w:rsidRPr="005D61AC" w:rsidRDefault="00AF4A6B" w:rsidP="005D61AC">
            <w:pPr>
              <w:keepNext/>
              <w:spacing w:before="0" w:after="120"/>
              <w:rPr>
                <w:rFonts w:cs="Arial"/>
                <w:b/>
                <w:sz w:val="20"/>
                <w:szCs w:val="20"/>
              </w:rPr>
            </w:pPr>
            <w:r w:rsidRPr="005D61AC">
              <w:rPr>
                <w:rFonts w:cs="Arial"/>
                <w:b/>
                <w:sz w:val="20"/>
                <w:szCs w:val="20"/>
              </w:rPr>
              <w:t>1.</w:t>
            </w:r>
          </w:p>
        </w:tc>
        <w:tc>
          <w:tcPr>
            <w:tcW w:w="1904" w:type="dxa"/>
          </w:tcPr>
          <w:p w14:paraId="355DE5B9" w14:textId="77777777" w:rsidR="00AF4A6B" w:rsidRPr="005D61AC" w:rsidRDefault="00AF4A6B" w:rsidP="005D61AC">
            <w:pPr>
              <w:keepNext/>
              <w:spacing w:before="0" w:after="120"/>
              <w:jc w:val="left"/>
              <w:rPr>
                <w:rFonts w:cs="Arial"/>
                <w:b/>
                <w:sz w:val="20"/>
                <w:szCs w:val="20"/>
              </w:rPr>
            </w:pPr>
            <w:r w:rsidRPr="005D61AC">
              <w:rPr>
                <w:rFonts w:cs="Arial"/>
                <w:b/>
                <w:sz w:val="20"/>
                <w:szCs w:val="20"/>
              </w:rPr>
              <w:t>Requirements for Generators</w:t>
            </w:r>
          </w:p>
        </w:tc>
        <w:tc>
          <w:tcPr>
            <w:tcW w:w="3352" w:type="dxa"/>
          </w:tcPr>
          <w:p w14:paraId="6E42CB29" w14:textId="1DB9BE78" w:rsidR="00AF4A6B" w:rsidRPr="005D61AC" w:rsidRDefault="00AF4A6B" w:rsidP="005D61AC">
            <w:pPr>
              <w:keepNext/>
              <w:spacing w:before="0" w:after="120"/>
              <w:jc w:val="left"/>
              <w:rPr>
                <w:rFonts w:cs="Arial"/>
                <w:sz w:val="20"/>
                <w:szCs w:val="20"/>
              </w:rPr>
            </w:pPr>
            <w:r w:rsidRPr="005D61AC">
              <w:rPr>
                <w:rFonts w:cs="Arial"/>
                <w:sz w:val="20"/>
                <w:szCs w:val="20"/>
              </w:rPr>
              <w:t xml:space="preserve">Establishes harmonized standards that generators must comply with </w:t>
            </w:r>
            <w:r w:rsidR="00456372" w:rsidRPr="005D61AC">
              <w:rPr>
                <w:rFonts w:cs="Arial"/>
                <w:sz w:val="20"/>
                <w:szCs w:val="20"/>
              </w:rPr>
              <w:t>to</w:t>
            </w:r>
            <w:r w:rsidRPr="005D61AC">
              <w:rPr>
                <w:rFonts w:cs="Arial"/>
                <w:sz w:val="20"/>
                <w:szCs w:val="20"/>
              </w:rPr>
              <w:t xml:space="preserve"> connect to the grid. </w:t>
            </w:r>
          </w:p>
        </w:tc>
        <w:tc>
          <w:tcPr>
            <w:tcW w:w="3653" w:type="dxa"/>
          </w:tcPr>
          <w:p w14:paraId="0CEC1314" w14:textId="0BCF8E42" w:rsidR="00AF4A6B" w:rsidRPr="005D61AC" w:rsidRDefault="00AF4A6B" w:rsidP="005D61AC">
            <w:pPr>
              <w:keepNext/>
              <w:spacing w:before="0" w:after="120"/>
              <w:jc w:val="left"/>
              <w:rPr>
                <w:rFonts w:cs="Arial"/>
                <w:sz w:val="20"/>
                <w:szCs w:val="20"/>
              </w:rPr>
            </w:pPr>
            <w:r w:rsidRPr="005D61AC">
              <w:rPr>
                <w:rFonts w:cs="Arial"/>
                <w:sz w:val="20"/>
                <w:szCs w:val="20"/>
              </w:rPr>
              <w:t>These standards boost the market of generation technology and increase competitiveness.</w:t>
            </w:r>
          </w:p>
        </w:tc>
      </w:tr>
      <w:tr w:rsidR="00AF4A6B" w:rsidRPr="005D61AC" w14:paraId="268B686E" w14:textId="57A49A6A" w:rsidTr="00FC1D7A">
        <w:tc>
          <w:tcPr>
            <w:tcW w:w="499" w:type="dxa"/>
          </w:tcPr>
          <w:p w14:paraId="2012A1FC" w14:textId="77777777" w:rsidR="00AF4A6B" w:rsidRPr="005D61AC" w:rsidRDefault="00AF4A6B" w:rsidP="005D61AC">
            <w:pPr>
              <w:keepNext/>
              <w:spacing w:before="0" w:after="120"/>
              <w:rPr>
                <w:rFonts w:cs="Arial"/>
                <w:b/>
                <w:sz w:val="20"/>
                <w:szCs w:val="20"/>
              </w:rPr>
            </w:pPr>
            <w:r w:rsidRPr="005D61AC">
              <w:rPr>
                <w:rFonts w:cs="Arial"/>
                <w:b/>
                <w:sz w:val="20"/>
                <w:szCs w:val="20"/>
              </w:rPr>
              <w:t>2.</w:t>
            </w:r>
          </w:p>
        </w:tc>
        <w:tc>
          <w:tcPr>
            <w:tcW w:w="1904" w:type="dxa"/>
          </w:tcPr>
          <w:p w14:paraId="05DD12F9" w14:textId="77777777" w:rsidR="00AF4A6B" w:rsidRPr="005D61AC" w:rsidRDefault="00AF4A6B" w:rsidP="005D61AC">
            <w:pPr>
              <w:keepNext/>
              <w:spacing w:before="0" w:after="120"/>
              <w:jc w:val="left"/>
              <w:rPr>
                <w:rFonts w:cs="Arial"/>
                <w:b/>
                <w:sz w:val="20"/>
                <w:szCs w:val="20"/>
              </w:rPr>
            </w:pPr>
            <w:r w:rsidRPr="005D61AC">
              <w:rPr>
                <w:rFonts w:cs="Arial"/>
                <w:b/>
                <w:sz w:val="20"/>
                <w:szCs w:val="20"/>
              </w:rPr>
              <w:t>Demand Connection Code</w:t>
            </w:r>
          </w:p>
        </w:tc>
        <w:tc>
          <w:tcPr>
            <w:tcW w:w="3352" w:type="dxa"/>
          </w:tcPr>
          <w:p w14:paraId="0D2D8672" w14:textId="159CFA01" w:rsidR="00AF4A6B" w:rsidRPr="005D61AC" w:rsidRDefault="00797119" w:rsidP="005D61AC">
            <w:pPr>
              <w:keepNext/>
              <w:spacing w:before="0" w:after="120"/>
              <w:jc w:val="left"/>
              <w:rPr>
                <w:rFonts w:cs="Arial"/>
                <w:sz w:val="20"/>
                <w:szCs w:val="20"/>
              </w:rPr>
            </w:pPr>
            <w:r w:rsidRPr="005D61AC">
              <w:rPr>
                <w:rFonts w:cs="Arial"/>
                <w:sz w:val="20"/>
                <w:szCs w:val="20"/>
              </w:rPr>
              <w:t>S</w:t>
            </w:r>
            <w:r w:rsidR="00AF4A6B" w:rsidRPr="005D61AC">
              <w:rPr>
                <w:rFonts w:cs="Arial"/>
                <w:sz w:val="20"/>
                <w:szCs w:val="20"/>
              </w:rPr>
              <w:t xml:space="preserve">ets harmonized requirements for connecting large renewable energy production plants </w:t>
            </w:r>
            <w:r w:rsidR="00714D77">
              <w:rPr>
                <w:rFonts w:cs="Arial"/>
                <w:sz w:val="20"/>
                <w:szCs w:val="20"/>
              </w:rPr>
              <w:t>and</w:t>
            </w:r>
            <w:r w:rsidR="00AF4A6B" w:rsidRPr="005D61AC">
              <w:rPr>
                <w:rFonts w:cs="Arial"/>
                <w:sz w:val="20"/>
                <w:szCs w:val="20"/>
              </w:rPr>
              <w:t xml:space="preserve"> demand response facilities. </w:t>
            </w:r>
          </w:p>
        </w:tc>
        <w:tc>
          <w:tcPr>
            <w:tcW w:w="3653" w:type="dxa"/>
          </w:tcPr>
          <w:p w14:paraId="60C4BE88" w14:textId="422FC077" w:rsidR="00AF4A6B" w:rsidRPr="005D61AC" w:rsidRDefault="00797119" w:rsidP="005D61AC">
            <w:pPr>
              <w:keepNext/>
              <w:spacing w:before="0" w:after="120"/>
              <w:jc w:val="left"/>
              <w:rPr>
                <w:rFonts w:cs="Arial"/>
                <w:sz w:val="20"/>
                <w:szCs w:val="20"/>
              </w:rPr>
            </w:pPr>
            <w:r w:rsidRPr="005D61AC">
              <w:rPr>
                <w:rFonts w:cs="Arial"/>
                <w:sz w:val="20"/>
                <w:szCs w:val="20"/>
              </w:rPr>
              <w:t>This code is intended to</w:t>
            </w:r>
            <w:r w:rsidR="00AF4A6B" w:rsidRPr="005D61AC">
              <w:rPr>
                <w:rFonts w:cs="Arial"/>
                <w:sz w:val="20"/>
                <w:szCs w:val="20"/>
              </w:rPr>
              <w:t xml:space="preserve"> ease the integration of 260 </w:t>
            </w:r>
            <w:r w:rsidR="00162DA6" w:rsidRPr="005D61AC">
              <w:rPr>
                <w:rFonts w:cs="Arial"/>
                <w:sz w:val="20"/>
                <w:szCs w:val="20"/>
              </w:rPr>
              <w:t>GW</w:t>
            </w:r>
            <w:r w:rsidR="00AF4A6B" w:rsidRPr="005D61AC">
              <w:rPr>
                <w:rFonts w:cs="Arial"/>
                <w:sz w:val="20"/>
                <w:szCs w:val="20"/>
              </w:rPr>
              <w:t xml:space="preserve"> of photovoltaic </w:t>
            </w:r>
            <w:r w:rsidR="002C0FAA">
              <w:rPr>
                <w:rFonts w:cs="Arial"/>
                <w:sz w:val="20"/>
                <w:szCs w:val="20"/>
              </w:rPr>
              <w:t>and</w:t>
            </w:r>
            <w:r w:rsidR="00AF4A6B" w:rsidRPr="005D61AC">
              <w:rPr>
                <w:rFonts w:cs="Arial"/>
                <w:sz w:val="20"/>
                <w:szCs w:val="20"/>
              </w:rPr>
              <w:t xml:space="preserve"> wind (almost tripling the current installed capacity in Europe) as well as 11 </w:t>
            </w:r>
            <w:r w:rsidR="00162DA6" w:rsidRPr="005D61AC">
              <w:rPr>
                <w:rFonts w:cs="Arial"/>
                <w:sz w:val="20"/>
                <w:szCs w:val="20"/>
              </w:rPr>
              <w:t>GW</w:t>
            </w:r>
            <w:r w:rsidRPr="005D61AC">
              <w:rPr>
                <w:rFonts w:cs="Arial"/>
                <w:sz w:val="20"/>
                <w:szCs w:val="20"/>
              </w:rPr>
              <w:t xml:space="preserve"> of demand response in Europe, </w:t>
            </w:r>
            <w:r w:rsidR="00AF4A6B" w:rsidRPr="005D61AC">
              <w:rPr>
                <w:rFonts w:cs="Arial"/>
                <w:sz w:val="20"/>
                <w:szCs w:val="20"/>
              </w:rPr>
              <w:t xml:space="preserve">which could </w:t>
            </w:r>
            <w:r w:rsidRPr="005D61AC">
              <w:rPr>
                <w:rFonts w:cs="Arial"/>
                <w:sz w:val="20"/>
                <w:szCs w:val="20"/>
              </w:rPr>
              <w:t>replace the generation</w:t>
            </w:r>
            <w:r w:rsidR="00AF4A6B" w:rsidRPr="005D61AC">
              <w:rPr>
                <w:rFonts w:cs="Arial"/>
                <w:sz w:val="20"/>
                <w:szCs w:val="20"/>
              </w:rPr>
              <w:t xml:space="preserve"> of 11 coal </w:t>
            </w:r>
            <w:r w:rsidRPr="005D61AC">
              <w:rPr>
                <w:rFonts w:cs="Arial"/>
                <w:sz w:val="20"/>
                <w:szCs w:val="20"/>
              </w:rPr>
              <w:t>plants.</w:t>
            </w:r>
          </w:p>
        </w:tc>
      </w:tr>
      <w:tr w:rsidR="00AF4A6B" w:rsidRPr="005D61AC" w14:paraId="15A80525" w14:textId="76CE4211" w:rsidTr="00FC1D7A">
        <w:tc>
          <w:tcPr>
            <w:tcW w:w="499" w:type="dxa"/>
          </w:tcPr>
          <w:p w14:paraId="4D321376" w14:textId="77777777" w:rsidR="00AF4A6B" w:rsidRPr="005D61AC" w:rsidRDefault="00AF4A6B" w:rsidP="005D61AC">
            <w:pPr>
              <w:keepNext/>
              <w:spacing w:before="0" w:after="120"/>
              <w:rPr>
                <w:rFonts w:cs="Arial"/>
                <w:b/>
                <w:sz w:val="20"/>
                <w:szCs w:val="20"/>
              </w:rPr>
            </w:pPr>
            <w:r w:rsidRPr="005D61AC">
              <w:rPr>
                <w:rFonts w:cs="Arial"/>
                <w:b/>
                <w:sz w:val="20"/>
                <w:szCs w:val="20"/>
              </w:rPr>
              <w:t>3.</w:t>
            </w:r>
          </w:p>
        </w:tc>
        <w:tc>
          <w:tcPr>
            <w:tcW w:w="1904" w:type="dxa"/>
          </w:tcPr>
          <w:p w14:paraId="152164FF" w14:textId="0963704D" w:rsidR="00AF4A6B" w:rsidRPr="005D61AC" w:rsidRDefault="00AF4A6B" w:rsidP="005D61AC">
            <w:pPr>
              <w:keepNext/>
              <w:spacing w:before="0" w:after="120"/>
              <w:jc w:val="left"/>
              <w:rPr>
                <w:rFonts w:cs="Arial"/>
                <w:b/>
                <w:sz w:val="20"/>
                <w:szCs w:val="20"/>
              </w:rPr>
            </w:pPr>
            <w:r w:rsidRPr="005D61AC">
              <w:rPr>
                <w:rFonts w:cs="Arial"/>
                <w:b/>
                <w:sz w:val="20"/>
                <w:szCs w:val="20"/>
              </w:rPr>
              <w:t>High Voltage Direct Current Connections</w:t>
            </w:r>
            <w:r w:rsidR="00797119" w:rsidRPr="005D61AC">
              <w:rPr>
                <w:rFonts w:cs="Arial"/>
                <w:sz w:val="20"/>
                <w:szCs w:val="20"/>
              </w:rPr>
              <w:t xml:space="preserve"> </w:t>
            </w:r>
            <w:r w:rsidR="00797119" w:rsidRPr="005D61AC">
              <w:rPr>
                <w:rFonts w:cs="Arial"/>
                <w:b/>
                <w:sz w:val="20"/>
                <w:szCs w:val="20"/>
              </w:rPr>
              <w:t>(HVDC)</w:t>
            </w:r>
          </w:p>
        </w:tc>
        <w:tc>
          <w:tcPr>
            <w:tcW w:w="3352" w:type="dxa"/>
          </w:tcPr>
          <w:p w14:paraId="3D2C36EB" w14:textId="1F72B4F4" w:rsidR="00AF4A6B" w:rsidRPr="005D61AC" w:rsidRDefault="00797119" w:rsidP="005D61AC">
            <w:pPr>
              <w:keepNext/>
              <w:spacing w:before="0" w:after="120"/>
              <w:jc w:val="left"/>
              <w:rPr>
                <w:rFonts w:cs="Arial"/>
                <w:sz w:val="20"/>
                <w:szCs w:val="20"/>
              </w:rPr>
            </w:pPr>
            <w:r w:rsidRPr="005D61AC">
              <w:rPr>
                <w:rFonts w:cs="Arial"/>
                <w:sz w:val="20"/>
                <w:szCs w:val="20"/>
              </w:rPr>
              <w:t>S</w:t>
            </w:r>
            <w:r w:rsidR="00AF4A6B" w:rsidRPr="005D61AC">
              <w:rPr>
                <w:rFonts w:cs="Arial"/>
                <w:sz w:val="20"/>
                <w:szCs w:val="20"/>
              </w:rPr>
              <w:t>pecifies requirements for long distance d</w:t>
            </w:r>
            <w:r w:rsidRPr="005D61AC">
              <w:rPr>
                <w:rFonts w:cs="Arial"/>
                <w:sz w:val="20"/>
                <w:szCs w:val="20"/>
              </w:rPr>
              <w:t xml:space="preserve">irect current (DC) connections </w:t>
            </w:r>
            <w:r w:rsidR="00AF4A6B" w:rsidRPr="005D61AC">
              <w:rPr>
                <w:rFonts w:cs="Arial"/>
                <w:sz w:val="20"/>
                <w:szCs w:val="20"/>
              </w:rPr>
              <w:t>used to link offshore wind parks to</w:t>
            </w:r>
            <w:r w:rsidRPr="005D61AC">
              <w:rPr>
                <w:rFonts w:cs="Arial"/>
                <w:sz w:val="20"/>
                <w:szCs w:val="20"/>
              </w:rPr>
              <w:t xml:space="preserve"> the mainland or</w:t>
            </w:r>
            <w:r w:rsidR="00AF4A6B" w:rsidRPr="005D61AC">
              <w:rPr>
                <w:rFonts w:cs="Arial"/>
                <w:sz w:val="20"/>
                <w:szCs w:val="20"/>
              </w:rPr>
              <w:t xml:space="preserve"> connect countries over long distances</w:t>
            </w:r>
            <w:r w:rsidR="007044D3" w:rsidRPr="005D61AC">
              <w:rPr>
                <w:rFonts w:cs="Arial"/>
                <w:sz w:val="20"/>
                <w:szCs w:val="20"/>
              </w:rPr>
              <w:t>.</w:t>
            </w:r>
            <w:r w:rsidR="00AF4A6B" w:rsidRPr="005D61AC">
              <w:rPr>
                <w:rFonts w:cs="Arial"/>
                <w:sz w:val="20"/>
                <w:szCs w:val="20"/>
              </w:rPr>
              <w:t xml:space="preserve"> </w:t>
            </w:r>
          </w:p>
          <w:p w14:paraId="6443BC9F" w14:textId="77777777" w:rsidR="00AF4A6B" w:rsidRPr="005D61AC" w:rsidRDefault="00AF4A6B" w:rsidP="005D61AC">
            <w:pPr>
              <w:keepNext/>
              <w:spacing w:before="0" w:after="120"/>
              <w:jc w:val="left"/>
              <w:rPr>
                <w:rFonts w:cs="Arial"/>
                <w:b/>
                <w:sz w:val="20"/>
                <w:szCs w:val="20"/>
              </w:rPr>
            </w:pPr>
          </w:p>
        </w:tc>
        <w:tc>
          <w:tcPr>
            <w:tcW w:w="3653" w:type="dxa"/>
          </w:tcPr>
          <w:p w14:paraId="61C97E22" w14:textId="3CF75D2E" w:rsidR="00AF4A6B" w:rsidRPr="005D61AC" w:rsidRDefault="002C0FAA" w:rsidP="005D61AC">
            <w:pPr>
              <w:keepNext/>
              <w:spacing w:before="0" w:after="120"/>
              <w:jc w:val="left"/>
              <w:rPr>
                <w:rFonts w:cs="Arial"/>
                <w:sz w:val="20"/>
                <w:szCs w:val="20"/>
              </w:rPr>
            </w:pPr>
            <w:r>
              <w:rPr>
                <w:rFonts w:cs="Arial"/>
                <w:sz w:val="20"/>
                <w:szCs w:val="20"/>
              </w:rPr>
              <w:t>For e</w:t>
            </w:r>
            <w:r w:rsidR="00797119" w:rsidRPr="005D61AC">
              <w:rPr>
                <w:rFonts w:cs="Arial"/>
                <w:sz w:val="20"/>
                <w:szCs w:val="20"/>
              </w:rPr>
              <w:t xml:space="preserve">xample, the longest existing interconnector in Europe, NorNed, links Norway and The Netherlands with a </w:t>
            </w:r>
            <w:r w:rsidR="00502A45" w:rsidRPr="005D61AC">
              <w:rPr>
                <w:rFonts w:cs="Arial"/>
                <w:sz w:val="20"/>
                <w:szCs w:val="20"/>
              </w:rPr>
              <w:t>580-km</w:t>
            </w:r>
            <w:r w:rsidR="00797119" w:rsidRPr="005D61AC">
              <w:rPr>
                <w:rFonts w:cs="Arial"/>
                <w:sz w:val="20"/>
                <w:szCs w:val="20"/>
              </w:rPr>
              <w:t xml:space="preserve"> long HVDC submarine cable.</w:t>
            </w:r>
          </w:p>
        </w:tc>
      </w:tr>
      <w:tr w:rsidR="00AF4A6B" w:rsidRPr="005D61AC" w14:paraId="6C3FEBF3" w14:textId="09F8D737" w:rsidTr="00FC1D7A">
        <w:tc>
          <w:tcPr>
            <w:tcW w:w="5755" w:type="dxa"/>
            <w:gridSpan w:val="3"/>
          </w:tcPr>
          <w:p w14:paraId="69DA06B3" w14:textId="77777777" w:rsidR="00AF4A6B" w:rsidRPr="005D61AC" w:rsidRDefault="00AF4A6B" w:rsidP="005D61AC">
            <w:pPr>
              <w:keepNext/>
              <w:spacing w:before="0" w:after="120"/>
              <w:jc w:val="left"/>
              <w:rPr>
                <w:rFonts w:cs="Arial"/>
                <w:b/>
                <w:sz w:val="20"/>
                <w:szCs w:val="20"/>
              </w:rPr>
            </w:pPr>
            <w:r w:rsidRPr="005D61AC">
              <w:rPr>
                <w:rFonts w:cs="Arial"/>
                <w:b/>
                <w:sz w:val="20"/>
                <w:szCs w:val="20"/>
              </w:rPr>
              <w:t>Operations</w:t>
            </w:r>
          </w:p>
        </w:tc>
        <w:tc>
          <w:tcPr>
            <w:tcW w:w="3653" w:type="dxa"/>
          </w:tcPr>
          <w:p w14:paraId="2A650BEF" w14:textId="77777777" w:rsidR="00AF4A6B" w:rsidRPr="005D61AC" w:rsidRDefault="00AF4A6B" w:rsidP="005D61AC">
            <w:pPr>
              <w:keepNext/>
              <w:spacing w:before="0" w:after="120"/>
              <w:jc w:val="left"/>
              <w:rPr>
                <w:rFonts w:cs="Arial"/>
                <w:b/>
                <w:sz w:val="20"/>
                <w:szCs w:val="20"/>
              </w:rPr>
            </w:pPr>
          </w:p>
        </w:tc>
      </w:tr>
      <w:tr w:rsidR="00AF4A6B" w:rsidRPr="005D61AC" w14:paraId="1014D3BA" w14:textId="01879716" w:rsidTr="00FC1D7A">
        <w:tc>
          <w:tcPr>
            <w:tcW w:w="499" w:type="dxa"/>
          </w:tcPr>
          <w:p w14:paraId="6B4BAAD5" w14:textId="77777777" w:rsidR="00AF4A6B" w:rsidRPr="005D61AC" w:rsidRDefault="00AF4A6B" w:rsidP="005D61AC">
            <w:pPr>
              <w:keepNext/>
              <w:spacing w:before="0" w:after="120"/>
              <w:rPr>
                <w:rFonts w:cs="Arial"/>
                <w:b/>
                <w:sz w:val="20"/>
                <w:szCs w:val="20"/>
              </w:rPr>
            </w:pPr>
            <w:r w:rsidRPr="005D61AC">
              <w:rPr>
                <w:rFonts w:cs="Arial"/>
                <w:b/>
                <w:sz w:val="20"/>
                <w:szCs w:val="20"/>
              </w:rPr>
              <w:t>4.</w:t>
            </w:r>
          </w:p>
        </w:tc>
        <w:tc>
          <w:tcPr>
            <w:tcW w:w="1904" w:type="dxa"/>
          </w:tcPr>
          <w:p w14:paraId="50E59A66" w14:textId="77777777" w:rsidR="00AF4A6B" w:rsidRPr="005D61AC" w:rsidRDefault="00AF4A6B" w:rsidP="005D61AC">
            <w:pPr>
              <w:keepNext/>
              <w:spacing w:before="0" w:after="120"/>
              <w:jc w:val="left"/>
              <w:rPr>
                <w:rFonts w:cs="Arial"/>
                <w:b/>
                <w:sz w:val="20"/>
                <w:szCs w:val="20"/>
              </w:rPr>
            </w:pPr>
            <w:r w:rsidRPr="005D61AC">
              <w:rPr>
                <w:rFonts w:cs="Arial"/>
                <w:b/>
                <w:sz w:val="20"/>
                <w:szCs w:val="20"/>
              </w:rPr>
              <w:t>Emergency and Restoration</w:t>
            </w:r>
          </w:p>
        </w:tc>
        <w:tc>
          <w:tcPr>
            <w:tcW w:w="3352" w:type="dxa"/>
          </w:tcPr>
          <w:p w14:paraId="13611FFC" w14:textId="6D08A04E" w:rsidR="00AF4A6B" w:rsidRPr="005D61AC" w:rsidRDefault="001F0991" w:rsidP="005D61AC">
            <w:pPr>
              <w:keepNext/>
              <w:spacing w:before="0" w:after="120"/>
              <w:jc w:val="left"/>
              <w:rPr>
                <w:rFonts w:cs="Arial"/>
                <w:sz w:val="20"/>
                <w:szCs w:val="20"/>
              </w:rPr>
            </w:pPr>
            <w:r w:rsidRPr="005D61AC">
              <w:rPr>
                <w:rFonts w:cs="Arial"/>
                <w:sz w:val="20"/>
                <w:szCs w:val="20"/>
              </w:rPr>
              <w:t>Codifies</w:t>
            </w:r>
            <w:r w:rsidR="00797119" w:rsidRPr="005D61AC">
              <w:rPr>
                <w:rFonts w:cs="Arial"/>
                <w:sz w:val="20"/>
                <w:szCs w:val="20"/>
              </w:rPr>
              <w:t xml:space="preserve"> the processes that</w:t>
            </w:r>
            <w:r w:rsidR="00AF4A6B" w:rsidRPr="005D61AC">
              <w:rPr>
                <w:rFonts w:cs="Arial"/>
                <w:sz w:val="20"/>
                <w:szCs w:val="20"/>
              </w:rPr>
              <w:t xml:space="preserve"> </w:t>
            </w:r>
            <w:r w:rsidR="00162DA6" w:rsidRPr="005D61AC">
              <w:rPr>
                <w:rFonts w:cs="Arial"/>
                <w:sz w:val="20"/>
                <w:szCs w:val="20"/>
              </w:rPr>
              <w:t>TSOs</w:t>
            </w:r>
            <w:r w:rsidR="00AF4A6B" w:rsidRPr="005D61AC">
              <w:rPr>
                <w:rFonts w:cs="Arial"/>
                <w:sz w:val="20"/>
                <w:szCs w:val="20"/>
              </w:rPr>
              <w:t xml:space="preserve"> must follow when they face an incident on their grid. </w:t>
            </w:r>
          </w:p>
        </w:tc>
        <w:tc>
          <w:tcPr>
            <w:tcW w:w="3653" w:type="dxa"/>
          </w:tcPr>
          <w:p w14:paraId="49BBD081" w14:textId="06B7B15A" w:rsidR="00AF4A6B" w:rsidRPr="005D61AC" w:rsidRDefault="0060770D" w:rsidP="005D61AC">
            <w:pPr>
              <w:keepNext/>
              <w:spacing w:before="0" w:after="120"/>
              <w:jc w:val="left"/>
              <w:rPr>
                <w:rFonts w:cs="Arial"/>
                <w:sz w:val="20"/>
                <w:szCs w:val="20"/>
              </w:rPr>
            </w:pPr>
            <w:r w:rsidRPr="005D61AC">
              <w:rPr>
                <w:rFonts w:cs="Arial"/>
                <w:sz w:val="20"/>
                <w:szCs w:val="20"/>
              </w:rPr>
              <w:t>Western Europe suffered two large interconnector interruptions in the mid 2000’s – Switzerland to Italy, and Netherlands to France</w:t>
            </w:r>
            <w:r w:rsidR="00F05B19">
              <w:rPr>
                <w:rFonts w:cs="Arial"/>
                <w:sz w:val="20"/>
                <w:szCs w:val="20"/>
              </w:rPr>
              <w:t>–</w:t>
            </w:r>
            <w:r w:rsidRPr="005D61AC">
              <w:rPr>
                <w:rFonts w:cs="Arial"/>
                <w:sz w:val="20"/>
                <w:szCs w:val="20"/>
              </w:rPr>
              <w:t xml:space="preserve"> that took days to recover. </w:t>
            </w:r>
            <w:r w:rsidR="00717486" w:rsidRPr="005D61AC">
              <w:rPr>
                <w:rFonts w:cs="Arial"/>
                <w:sz w:val="20"/>
                <w:szCs w:val="20"/>
              </w:rPr>
              <w:t>There was a lack of c</w:t>
            </w:r>
            <w:r w:rsidRPr="005D61AC">
              <w:rPr>
                <w:rFonts w:cs="Arial"/>
                <w:sz w:val="20"/>
                <w:szCs w:val="20"/>
              </w:rPr>
              <w:t>oordinated</w:t>
            </w:r>
            <w:r w:rsidR="00717486" w:rsidRPr="005D61AC">
              <w:rPr>
                <w:rFonts w:cs="Arial"/>
                <w:sz w:val="20"/>
                <w:szCs w:val="20"/>
              </w:rPr>
              <w:t xml:space="preserve"> response to such interruptions.</w:t>
            </w:r>
          </w:p>
        </w:tc>
      </w:tr>
      <w:tr w:rsidR="00AF4A6B" w:rsidRPr="005D61AC" w14:paraId="4D59273C" w14:textId="453AB078" w:rsidTr="00FC1D7A">
        <w:tc>
          <w:tcPr>
            <w:tcW w:w="499" w:type="dxa"/>
          </w:tcPr>
          <w:p w14:paraId="0A0B3D7F" w14:textId="77777777" w:rsidR="00AF4A6B" w:rsidRPr="005D61AC" w:rsidRDefault="00AF4A6B" w:rsidP="005D61AC">
            <w:pPr>
              <w:spacing w:before="0" w:after="120"/>
              <w:rPr>
                <w:rFonts w:cs="Arial"/>
                <w:b/>
                <w:sz w:val="20"/>
                <w:szCs w:val="20"/>
              </w:rPr>
            </w:pPr>
            <w:r w:rsidRPr="005D61AC">
              <w:rPr>
                <w:rFonts w:cs="Arial"/>
                <w:b/>
                <w:sz w:val="20"/>
                <w:szCs w:val="20"/>
              </w:rPr>
              <w:t>5.</w:t>
            </w:r>
          </w:p>
        </w:tc>
        <w:tc>
          <w:tcPr>
            <w:tcW w:w="1904" w:type="dxa"/>
          </w:tcPr>
          <w:p w14:paraId="6C42EA14" w14:textId="77777777" w:rsidR="00AF4A6B" w:rsidRPr="005D61AC" w:rsidRDefault="00AF4A6B" w:rsidP="005D61AC">
            <w:pPr>
              <w:spacing w:before="0" w:after="120"/>
              <w:jc w:val="left"/>
              <w:rPr>
                <w:rFonts w:cs="Arial"/>
                <w:b/>
                <w:sz w:val="20"/>
                <w:szCs w:val="20"/>
              </w:rPr>
            </w:pPr>
            <w:r w:rsidRPr="005D61AC">
              <w:rPr>
                <w:rFonts w:cs="Arial"/>
                <w:b/>
                <w:sz w:val="20"/>
                <w:szCs w:val="20"/>
              </w:rPr>
              <w:t>System Operations</w:t>
            </w:r>
          </w:p>
        </w:tc>
        <w:tc>
          <w:tcPr>
            <w:tcW w:w="3352" w:type="dxa"/>
          </w:tcPr>
          <w:p w14:paraId="5E1B0344" w14:textId="415D12A5" w:rsidR="00AF4A6B" w:rsidRPr="005D61AC" w:rsidRDefault="00AF4A6B" w:rsidP="005D61AC">
            <w:pPr>
              <w:spacing w:before="0" w:after="120"/>
              <w:jc w:val="left"/>
              <w:rPr>
                <w:rFonts w:cs="Arial"/>
                <w:sz w:val="20"/>
                <w:szCs w:val="20"/>
              </w:rPr>
            </w:pPr>
            <w:r w:rsidRPr="005D61AC">
              <w:rPr>
                <w:rFonts w:cs="Arial"/>
                <w:sz w:val="20"/>
                <w:szCs w:val="20"/>
              </w:rPr>
              <w:t xml:space="preserve">Specifies what </w:t>
            </w:r>
            <w:r w:rsidR="0035009A" w:rsidRPr="005D61AC">
              <w:rPr>
                <w:rFonts w:cs="Arial"/>
                <w:sz w:val="20"/>
                <w:szCs w:val="20"/>
              </w:rPr>
              <w:t xml:space="preserve">the obligations of </w:t>
            </w:r>
            <w:r w:rsidR="00162DA6" w:rsidRPr="005D61AC">
              <w:rPr>
                <w:rFonts w:cs="Arial"/>
                <w:sz w:val="20"/>
                <w:szCs w:val="20"/>
              </w:rPr>
              <w:t>TSOs</w:t>
            </w:r>
            <w:r w:rsidR="0035009A" w:rsidRPr="005D61AC">
              <w:rPr>
                <w:rFonts w:cs="Arial"/>
                <w:sz w:val="20"/>
                <w:szCs w:val="20"/>
              </w:rPr>
              <w:t xml:space="preserve"> i</w:t>
            </w:r>
            <w:r w:rsidRPr="005D61AC">
              <w:rPr>
                <w:rFonts w:cs="Arial"/>
                <w:sz w:val="20"/>
                <w:szCs w:val="20"/>
              </w:rPr>
              <w:t>n managing their grid</w:t>
            </w:r>
            <w:r w:rsidR="0035009A" w:rsidRPr="005D61AC">
              <w:rPr>
                <w:rFonts w:cs="Arial"/>
                <w:sz w:val="20"/>
                <w:szCs w:val="20"/>
              </w:rPr>
              <w:t xml:space="preserve"> including dispatching of generation, transmission</w:t>
            </w:r>
            <w:r w:rsidR="00456372" w:rsidRPr="005D61AC">
              <w:rPr>
                <w:rFonts w:cs="Arial"/>
                <w:sz w:val="20"/>
                <w:szCs w:val="20"/>
              </w:rPr>
              <w:t>,</w:t>
            </w:r>
            <w:r w:rsidR="0035009A" w:rsidRPr="005D61AC">
              <w:rPr>
                <w:rFonts w:cs="Arial"/>
                <w:sz w:val="20"/>
                <w:szCs w:val="20"/>
              </w:rPr>
              <w:t xml:space="preserve"> and demand response facilities</w:t>
            </w:r>
            <w:r w:rsidRPr="005D61AC">
              <w:rPr>
                <w:rFonts w:cs="Arial"/>
                <w:sz w:val="20"/>
                <w:szCs w:val="20"/>
              </w:rPr>
              <w:t xml:space="preserve">. </w:t>
            </w:r>
            <w:r w:rsidR="001F0991" w:rsidRPr="005D61AC">
              <w:rPr>
                <w:rFonts w:cs="Arial"/>
                <w:sz w:val="20"/>
                <w:szCs w:val="20"/>
              </w:rPr>
              <w:t>It lays the ground for the next power system</w:t>
            </w:r>
            <w:r w:rsidR="00B37F9C">
              <w:rPr>
                <w:rFonts w:cs="Arial"/>
                <w:sz w:val="20"/>
                <w:szCs w:val="20"/>
              </w:rPr>
              <w:t xml:space="preserve">. For </w:t>
            </w:r>
            <w:r w:rsidR="001F0991" w:rsidRPr="005D61AC">
              <w:rPr>
                <w:rFonts w:cs="Arial"/>
                <w:sz w:val="20"/>
                <w:szCs w:val="20"/>
              </w:rPr>
              <w:t>example</w:t>
            </w:r>
            <w:r w:rsidR="0035009A" w:rsidRPr="005D61AC">
              <w:rPr>
                <w:rFonts w:cs="Arial"/>
                <w:sz w:val="20"/>
                <w:szCs w:val="20"/>
              </w:rPr>
              <w:t>,</w:t>
            </w:r>
            <w:r w:rsidR="00B37F9C">
              <w:rPr>
                <w:rFonts w:cs="Arial"/>
                <w:sz w:val="20"/>
                <w:szCs w:val="20"/>
              </w:rPr>
              <w:t xml:space="preserve"> it</w:t>
            </w:r>
            <w:r w:rsidR="001F0991" w:rsidRPr="005D61AC">
              <w:rPr>
                <w:rFonts w:cs="Arial"/>
                <w:sz w:val="20"/>
                <w:szCs w:val="20"/>
              </w:rPr>
              <w:t xml:space="preserve"> makes regional coordination a legal obligation for grid operators.</w:t>
            </w:r>
          </w:p>
        </w:tc>
        <w:tc>
          <w:tcPr>
            <w:tcW w:w="3653" w:type="dxa"/>
          </w:tcPr>
          <w:p w14:paraId="7790B518" w14:textId="2AA11025" w:rsidR="00AF4A6B" w:rsidRPr="005D61AC" w:rsidRDefault="001F0991" w:rsidP="005D61AC">
            <w:pPr>
              <w:spacing w:before="0" w:after="120"/>
              <w:jc w:val="left"/>
              <w:rPr>
                <w:rFonts w:cs="Arial"/>
                <w:sz w:val="20"/>
                <w:szCs w:val="20"/>
              </w:rPr>
            </w:pPr>
            <w:r w:rsidRPr="005D61AC">
              <w:rPr>
                <w:rFonts w:cs="Arial"/>
                <w:sz w:val="20"/>
                <w:szCs w:val="20"/>
              </w:rPr>
              <w:t>The generation mix in Europe includes an increasing perc</w:t>
            </w:r>
            <w:r w:rsidR="0035009A" w:rsidRPr="005D61AC">
              <w:rPr>
                <w:rFonts w:cs="Arial"/>
                <w:sz w:val="20"/>
                <w:szCs w:val="20"/>
              </w:rPr>
              <w:t>entage of renewables,</w:t>
            </w:r>
            <w:r w:rsidRPr="005D61AC">
              <w:rPr>
                <w:rFonts w:cs="Arial"/>
                <w:sz w:val="20"/>
                <w:szCs w:val="20"/>
              </w:rPr>
              <w:t xml:space="preserve"> number of interconnectors</w:t>
            </w:r>
            <w:r w:rsidR="00456372" w:rsidRPr="005D61AC">
              <w:rPr>
                <w:rFonts w:cs="Arial"/>
                <w:sz w:val="20"/>
                <w:szCs w:val="20"/>
              </w:rPr>
              <w:t>,</w:t>
            </w:r>
            <w:r w:rsidRPr="005D61AC">
              <w:rPr>
                <w:rFonts w:cs="Arial"/>
                <w:sz w:val="20"/>
                <w:szCs w:val="20"/>
              </w:rPr>
              <w:t xml:space="preserve"> and cross-border competition</w:t>
            </w:r>
            <w:r w:rsidR="0035009A" w:rsidRPr="005D61AC">
              <w:rPr>
                <w:rFonts w:cs="Arial"/>
                <w:sz w:val="20"/>
                <w:szCs w:val="20"/>
              </w:rPr>
              <w:t>.</w:t>
            </w:r>
            <w:r w:rsidR="00517AE3" w:rsidRPr="005D61AC">
              <w:rPr>
                <w:rFonts w:cs="Arial"/>
                <w:sz w:val="20"/>
                <w:szCs w:val="20"/>
              </w:rPr>
              <w:t xml:space="preserve"> </w:t>
            </w:r>
            <w:r w:rsidR="0035009A" w:rsidRPr="005D61AC">
              <w:rPr>
                <w:rFonts w:cs="Arial"/>
                <w:sz w:val="20"/>
                <w:szCs w:val="20"/>
              </w:rPr>
              <w:t>The codes were updated to accommodate more diverse facilities and actions in the sector that impacted interconnector capacity and the need for more specific curtailment rules, such as including must-take contracts for renewable energy plant sales.</w:t>
            </w:r>
          </w:p>
        </w:tc>
      </w:tr>
      <w:tr w:rsidR="00AF4A6B" w:rsidRPr="005D61AC" w14:paraId="592FF1B3" w14:textId="05806131" w:rsidTr="00FC1D7A">
        <w:tc>
          <w:tcPr>
            <w:tcW w:w="5755" w:type="dxa"/>
            <w:gridSpan w:val="3"/>
          </w:tcPr>
          <w:p w14:paraId="70431956" w14:textId="77777777" w:rsidR="00AF4A6B" w:rsidRPr="005D61AC" w:rsidRDefault="00AF4A6B" w:rsidP="005D61AC">
            <w:pPr>
              <w:spacing w:before="0" w:after="120"/>
              <w:jc w:val="left"/>
              <w:rPr>
                <w:rFonts w:cs="Arial"/>
                <w:b/>
                <w:sz w:val="20"/>
                <w:szCs w:val="20"/>
              </w:rPr>
            </w:pPr>
            <w:r w:rsidRPr="005D61AC">
              <w:rPr>
                <w:rFonts w:cs="Arial"/>
                <w:b/>
                <w:sz w:val="20"/>
                <w:szCs w:val="20"/>
              </w:rPr>
              <w:t>Market</w:t>
            </w:r>
          </w:p>
        </w:tc>
        <w:tc>
          <w:tcPr>
            <w:tcW w:w="3653" w:type="dxa"/>
          </w:tcPr>
          <w:p w14:paraId="291D57DD" w14:textId="77777777" w:rsidR="00AF4A6B" w:rsidRPr="005D61AC" w:rsidRDefault="00AF4A6B" w:rsidP="005D61AC">
            <w:pPr>
              <w:spacing w:before="0" w:after="120"/>
              <w:jc w:val="left"/>
              <w:rPr>
                <w:rFonts w:cs="Arial"/>
                <w:b/>
                <w:sz w:val="20"/>
                <w:szCs w:val="20"/>
              </w:rPr>
            </w:pPr>
          </w:p>
        </w:tc>
      </w:tr>
      <w:tr w:rsidR="00AF4A6B" w:rsidRPr="005D61AC" w14:paraId="63749AC2" w14:textId="65C08290" w:rsidTr="00FC1D7A">
        <w:tc>
          <w:tcPr>
            <w:tcW w:w="499" w:type="dxa"/>
          </w:tcPr>
          <w:p w14:paraId="1F584ACD" w14:textId="77777777" w:rsidR="00AF4A6B" w:rsidRPr="005D61AC" w:rsidRDefault="00AF4A6B" w:rsidP="005D61AC">
            <w:pPr>
              <w:spacing w:before="0" w:after="120"/>
              <w:rPr>
                <w:rFonts w:cs="Arial"/>
                <w:b/>
                <w:sz w:val="20"/>
                <w:szCs w:val="20"/>
              </w:rPr>
            </w:pPr>
            <w:r w:rsidRPr="005D61AC">
              <w:rPr>
                <w:rFonts w:cs="Arial"/>
                <w:b/>
                <w:sz w:val="20"/>
                <w:szCs w:val="20"/>
              </w:rPr>
              <w:t>6.</w:t>
            </w:r>
          </w:p>
        </w:tc>
        <w:tc>
          <w:tcPr>
            <w:tcW w:w="1904" w:type="dxa"/>
          </w:tcPr>
          <w:p w14:paraId="193A6E18" w14:textId="77777777" w:rsidR="00AF4A6B" w:rsidRPr="005D61AC" w:rsidRDefault="00AF4A6B" w:rsidP="005D61AC">
            <w:pPr>
              <w:spacing w:before="0" w:after="120"/>
              <w:jc w:val="left"/>
              <w:rPr>
                <w:rFonts w:cs="Arial"/>
                <w:b/>
                <w:sz w:val="20"/>
                <w:szCs w:val="20"/>
              </w:rPr>
            </w:pPr>
            <w:r w:rsidRPr="005D61AC">
              <w:rPr>
                <w:rFonts w:cs="Arial"/>
                <w:b/>
                <w:sz w:val="20"/>
                <w:szCs w:val="20"/>
              </w:rPr>
              <w:t>Forward Capacity Allocation</w:t>
            </w:r>
          </w:p>
        </w:tc>
        <w:tc>
          <w:tcPr>
            <w:tcW w:w="3352" w:type="dxa"/>
          </w:tcPr>
          <w:p w14:paraId="719E5D77" w14:textId="7324BEDC" w:rsidR="00AF4A6B" w:rsidRPr="005D61AC" w:rsidRDefault="001F0991" w:rsidP="005D61AC">
            <w:pPr>
              <w:spacing w:before="0" w:after="120"/>
              <w:jc w:val="left"/>
              <w:rPr>
                <w:rFonts w:cs="Arial"/>
                <w:sz w:val="20"/>
                <w:szCs w:val="20"/>
              </w:rPr>
            </w:pPr>
            <w:r w:rsidRPr="005D61AC">
              <w:rPr>
                <w:rFonts w:cs="Arial"/>
                <w:sz w:val="20"/>
                <w:szCs w:val="20"/>
              </w:rPr>
              <w:t>Establishes rules for long term (“forward”) markets, a key component that allows</w:t>
            </w:r>
            <w:r w:rsidR="00AF4A6B" w:rsidRPr="005D61AC">
              <w:rPr>
                <w:rFonts w:cs="Arial"/>
                <w:sz w:val="20"/>
                <w:szCs w:val="20"/>
              </w:rPr>
              <w:t xml:space="preserve"> market participa</w:t>
            </w:r>
            <w:r w:rsidRPr="005D61AC">
              <w:rPr>
                <w:rFonts w:cs="Arial"/>
                <w:sz w:val="20"/>
                <w:szCs w:val="20"/>
              </w:rPr>
              <w:t xml:space="preserve">nts to secure capacity on </w:t>
            </w:r>
            <w:r w:rsidRPr="005D61AC">
              <w:rPr>
                <w:rFonts w:cs="Arial"/>
                <w:sz w:val="20"/>
                <w:szCs w:val="20"/>
              </w:rPr>
              <w:lastRenderedPageBreak/>
              <w:t>cross-</w:t>
            </w:r>
            <w:r w:rsidR="00AF4A6B" w:rsidRPr="005D61AC">
              <w:rPr>
                <w:rFonts w:cs="Arial"/>
                <w:sz w:val="20"/>
                <w:szCs w:val="20"/>
              </w:rPr>
              <w:t xml:space="preserve">border lines </w:t>
            </w:r>
            <w:r w:rsidRPr="005D61AC">
              <w:rPr>
                <w:rFonts w:cs="Arial"/>
                <w:sz w:val="20"/>
                <w:szCs w:val="20"/>
              </w:rPr>
              <w:t>in</w:t>
            </w:r>
            <w:r w:rsidR="00AF4A6B" w:rsidRPr="005D61AC">
              <w:rPr>
                <w:rFonts w:cs="Arial"/>
                <w:sz w:val="20"/>
                <w:szCs w:val="20"/>
              </w:rPr>
              <w:t xml:space="preserve"> advance and </w:t>
            </w:r>
            <w:r w:rsidRPr="005D61AC">
              <w:rPr>
                <w:rFonts w:cs="Arial"/>
                <w:sz w:val="20"/>
                <w:szCs w:val="20"/>
              </w:rPr>
              <w:t>minimize the risk of financial loss.</w:t>
            </w:r>
          </w:p>
        </w:tc>
        <w:tc>
          <w:tcPr>
            <w:tcW w:w="3653" w:type="dxa"/>
          </w:tcPr>
          <w:p w14:paraId="255DC0E1" w14:textId="6898B898" w:rsidR="00AF4A6B" w:rsidRPr="005D61AC" w:rsidRDefault="0060770D" w:rsidP="005D61AC">
            <w:pPr>
              <w:spacing w:before="0" w:after="120"/>
              <w:jc w:val="left"/>
              <w:rPr>
                <w:rFonts w:cs="Arial"/>
                <w:sz w:val="20"/>
                <w:szCs w:val="20"/>
              </w:rPr>
            </w:pPr>
            <w:r w:rsidRPr="005D61AC">
              <w:rPr>
                <w:rFonts w:cs="Arial"/>
                <w:sz w:val="20"/>
                <w:szCs w:val="20"/>
              </w:rPr>
              <w:lastRenderedPageBreak/>
              <w:t xml:space="preserve">Many </w:t>
            </w:r>
            <w:r w:rsidR="00717486" w:rsidRPr="005D61AC">
              <w:rPr>
                <w:rFonts w:cs="Arial"/>
                <w:sz w:val="20"/>
                <w:szCs w:val="20"/>
              </w:rPr>
              <w:t>interconnectors have been</w:t>
            </w:r>
            <w:r w:rsidRPr="005D61AC">
              <w:rPr>
                <w:rFonts w:cs="Arial"/>
                <w:sz w:val="20"/>
                <w:szCs w:val="20"/>
              </w:rPr>
              <w:t xml:space="preserve"> under-utilized</w:t>
            </w:r>
            <w:r w:rsidR="00717486" w:rsidRPr="005D61AC">
              <w:rPr>
                <w:rFonts w:cs="Arial"/>
                <w:sz w:val="20"/>
                <w:szCs w:val="20"/>
              </w:rPr>
              <w:t xml:space="preserve"> in the past because</w:t>
            </w:r>
            <w:r w:rsidR="00846E9C" w:rsidRPr="005D61AC">
              <w:rPr>
                <w:rFonts w:cs="Arial"/>
                <w:sz w:val="20"/>
                <w:szCs w:val="20"/>
              </w:rPr>
              <w:t xml:space="preserve"> state-</w:t>
            </w:r>
            <w:r w:rsidR="00717486" w:rsidRPr="005D61AC">
              <w:rPr>
                <w:rFonts w:cs="Arial"/>
                <w:sz w:val="20"/>
                <w:szCs w:val="20"/>
              </w:rPr>
              <w:t xml:space="preserve">owned utilities monopolized </w:t>
            </w:r>
            <w:r w:rsidR="00846E9C" w:rsidRPr="005D61AC">
              <w:rPr>
                <w:rFonts w:cs="Arial"/>
                <w:sz w:val="20"/>
                <w:szCs w:val="20"/>
              </w:rPr>
              <w:t xml:space="preserve">interconnector capacity. </w:t>
            </w:r>
            <w:r w:rsidR="00162DA6" w:rsidRPr="005D61AC">
              <w:rPr>
                <w:rFonts w:cs="Arial"/>
                <w:sz w:val="20"/>
                <w:szCs w:val="20"/>
              </w:rPr>
              <w:t>T</w:t>
            </w:r>
            <w:r w:rsidR="00846E9C" w:rsidRPr="005D61AC">
              <w:rPr>
                <w:rFonts w:cs="Arial"/>
                <w:sz w:val="20"/>
                <w:szCs w:val="20"/>
              </w:rPr>
              <w:t>he new rules</w:t>
            </w:r>
            <w:r w:rsidR="00162DA6" w:rsidRPr="005D61AC">
              <w:rPr>
                <w:rFonts w:cs="Arial"/>
                <w:sz w:val="20"/>
                <w:szCs w:val="20"/>
              </w:rPr>
              <w:t xml:space="preserve"> </w:t>
            </w:r>
            <w:r w:rsidR="00162DA6" w:rsidRPr="005D61AC">
              <w:rPr>
                <w:rFonts w:cs="Arial"/>
                <w:sz w:val="20"/>
                <w:szCs w:val="20"/>
              </w:rPr>
              <w:lastRenderedPageBreak/>
              <w:t>introduced</w:t>
            </w:r>
            <w:r w:rsidR="00846E9C" w:rsidRPr="005D61AC">
              <w:rPr>
                <w:rFonts w:cs="Arial"/>
                <w:sz w:val="20"/>
                <w:szCs w:val="20"/>
              </w:rPr>
              <w:t xml:space="preserve"> non-discriminatory use of</w:t>
            </w:r>
            <w:r w:rsidR="00717486" w:rsidRPr="005D61AC">
              <w:rPr>
                <w:rFonts w:cs="Arial"/>
                <w:sz w:val="20"/>
                <w:szCs w:val="20"/>
              </w:rPr>
              <w:t xml:space="preserve"> interconnector capacity.</w:t>
            </w:r>
          </w:p>
        </w:tc>
      </w:tr>
      <w:tr w:rsidR="00AF4A6B" w:rsidRPr="005D61AC" w14:paraId="24CD0617" w14:textId="18BD472A" w:rsidTr="00FC1D7A">
        <w:tc>
          <w:tcPr>
            <w:tcW w:w="499" w:type="dxa"/>
          </w:tcPr>
          <w:p w14:paraId="0B62007D" w14:textId="77777777" w:rsidR="00AF4A6B" w:rsidRPr="005D61AC" w:rsidRDefault="00AF4A6B" w:rsidP="005D61AC">
            <w:pPr>
              <w:spacing w:before="0" w:after="120"/>
              <w:rPr>
                <w:rFonts w:cs="Arial"/>
                <w:b/>
                <w:sz w:val="20"/>
                <w:szCs w:val="20"/>
              </w:rPr>
            </w:pPr>
            <w:r w:rsidRPr="005D61AC">
              <w:rPr>
                <w:rFonts w:cs="Arial"/>
                <w:b/>
                <w:sz w:val="20"/>
                <w:szCs w:val="20"/>
              </w:rPr>
              <w:lastRenderedPageBreak/>
              <w:t>7.</w:t>
            </w:r>
          </w:p>
        </w:tc>
        <w:tc>
          <w:tcPr>
            <w:tcW w:w="1904" w:type="dxa"/>
          </w:tcPr>
          <w:p w14:paraId="49B96020" w14:textId="0A637CBD" w:rsidR="00AF4A6B" w:rsidRPr="005D61AC" w:rsidRDefault="007D7854" w:rsidP="005D61AC">
            <w:pPr>
              <w:spacing w:before="0" w:after="120"/>
              <w:jc w:val="left"/>
              <w:rPr>
                <w:rFonts w:cs="Arial"/>
                <w:b/>
                <w:sz w:val="20"/>
                <w:szCs w:val="20"/>
              </w:rPr>
            </w:pPr>
            <w:r>
              <w:rPr>
                <w:rFonts w:cs="Arial"/>
                <w:b/>
                <w:sz w:val="20"/>
                <w:szCs w:val="20"/>
              </w:rPr>
              <w:t>Capacity Allocation and</w:t>
            </w:r>
            <w:r w:rsidR="00AF4A6B" w:rsidRPr="005D61AC">
              <w:rPr>
                <w:rFonts w:cs="Arial"/>
                <w:b/>
                <w:sz w:val="20"/>
                <w:szCs w:val="20"/>
              </w:rPr>
              <w:t xml:space="preserve"> Congestion Management</w:t>
            </w:r>
          </w:p>
        </w:tc>
        <w:tc>
          <w:tcPr>
            <w:tcW w:w="3352" w:type="dxa"/>
          </w:tcPr>
          <w:p w14:paraId="6D77B7A4" w14:textId="7444BB0A" w:rsidR="00AF4A6B" w:rsidRPr="005D61AC" w:rsidRDefault="00AF4A6B" w:rsidP="005D61AC">
            <w:pPr>
              <w:spacing w:before="0" w:after="120"/>
              <w:jc w:val="left"/>
              <w:rPr>
                <w:rFonts w:cs="Arial"/>
                <w:sz w:val="20"/>
                <w:szCs w:val="20"/>
              </w:rPr>
            </w:pPr>
            <w:r w:rsidRPr="005D61AC">
              <w:rPr>
                <w:rFonts w:cs="Arial"/>
                <w:sz w:val="20"/>
                <w:szCs w:val="20"/>
              </w:rPr>
              <w:t xml:space="preserve">Sets out the methods for calculating how much </w:t>
            </w:r>
            <w:r w:rsidR="001F0991" w:rsidRPr="005D61AC">
              <w:rPr>
                <w:rFonts w:cs="Arial"/>
                <w:sz w:val="20"/>
                <w:szCs w:val="20"/>
              </w:rPr>
              <w:t>capacity</w:t>
            </w:r>
            <w:r w:rsidRPr="005D61AC">
              <w:rPr>
                <w:rFonts w:cs="Arial"/>
                <w:sz w:val="20"/>
                <w:szCs w:val="20"/>
              </w:rPr>
              <w:t xml:space="preserve"> market participants</w:t>
            </w:r>
            <w:r w:rsidR="001F0991" w:rsidRPr="005D61AC">
              <w:rPr>
                <w:rFonts w:cs="Arial"/>
                <w:sz w:val="20"/>
                <w:szCs w:val="20"/>
              </w:rPr>
              <w:t xml:space="preserve"> may use on cross-</w:t>
            </w:r>
            <w:r w:rsidRPr="005D61AC">
              <w:rPr>
                <w:rFonts w:cs="Arial"/>
                <w:sz w:val="20"/>
                <w:szCs w:val="20"/>
              </w:rPr>
              <w:t>border lines without endangering system security.</w:t>
            </w:r>
          </w:p>
        </w:tc>
        <w:tc>
          <w:tcPr>
            <w:tcW w:w="3653" w:type="dxa"/>
          </w:tcPr>
          <w:p w14:paraId="305FDE6A" w14:textId="1E2E0BAE" w:rsidR="00AF4A6B" w:rsidRPr="005D61AC" w:rsidRDefault="00846E9C" w:rsidP="005D61AC">
            <w:pPr>
              <w:spacing w:before="0" w:after="120"/>
              <w:jc w:val="left"/>
              <w:rPr>
                <w:rFonts w:cs="Arial"/>
                <w:sz w:val="20"/>
                <w:szCs w:val="20"/>
                <w:highlight w:val="yellow"/>
              </w:rPr>
            </w:pPr>
            <w:r w:rsidRPr="005D61AC">
              <w:rPr>
                <w:rFonts w:cs="Arial"/>
                <w:sz w:val="20"/>
                <w:szCs w:val="20"/>
              </w:rPr>
              <w:t>The rules on capacity allocation allow neighboring TSOs</w:t>
            </w:r>
            <w:r w:rsidR="00717486" w:rsidRPr="005D61AC">
              <w:rPr>
                <w:rFonts w:cs="Arial"/>
                <w:sz w:val="20"/>
                <w:szCs w:val="20"/>
              </w:rPr>
              <w:t xml:space="preserve"> that share an interconnector</w:t>
            </w:r>
            <w:r w:rsidR="006035B8" w:rsidRPr="005D61AC">
              <w:rPr>
                <w:rFonts w:cs="Arial"/>
                <w:sz w:val="20"/>
                <w:szCs w:val="20"/>
              </w:rPr>
              <w:t xml:space="preserve"> </w:t>
            </w:r>
            <w:r w:rsidRPr="005D61AC">
              <w:rPr>
                <w:rFonts w:cs="Arial"/>
                <w:sz w:val="20"/>
                <w:szCs w:val="20"/>
              </w:rPr>
              <w:t>to auction 50</w:t>
            </w:r>
            <w:r w:rsidR="00942878" w:rsidRPr="005D61AC">
              <w:rPr>
                <w:rFonts w:cs="Arial"/>
                <w:sz w:val="20"/>
                <w:szCs w:val="20"/>
              </w:rPr>
              <w:t xml:space="preserve"> percent</w:t>
            </w:r>
            <w:r w:rsidRPr="005D61AC">
              <w:rPr>
                <w:rFonts w:cs="Arial"/>
                <w:sz w:val="20"/>
                <w:szCs w:val="20"/>
              </w:rPr>
              <w:t xml:space="preserve"> of the export and 50</w:t>
            </w:r>
            <w:r w:rsidR="00942878" w:rsidRPr="005D61AC">
              <w:rPr>
                <w:rFonts w:cs="Arial"/>
                <w:sz w:val="20"/>
                <w:szCs w:val="20"/>
              </w:rPr>
              <w:t xml:space="preserve"> percent</w:t>
            </w:r>
            <w:r w:rsidRPr="005D61AC">
              <w:rPr>
                <w:rFonts w:cs="Arial"/>
                <w:sz w:val="20"/>
                <w:szCs w:val="20"/>
              </w:rPr>
              <w:t xml:space="preserve"> of the import capacity.</w:t>
            </w:r>
            <w:r w:rsidR="00517AE3" w:rsidRPr="005D61AC">
              <w:rPr>
                <w:rFonts w:cs="Arial"/>
                <w:sz w:val="20"/>
                <w:szCs w:val="20"/>
              </w:rPr>
              <w:t xml:space="preserve"> </w:t>
            </w:r>
            <w:r w:rsidRPr="005D61AC">
              <w:rPr>
                <w:rFonts w:cs="Arial"/>
                <w:sz w:val="20"/>
                <w:szCs w:val="20"/>
              </w:rPr>
              <w:t xml:space="preserve">In addition, the amount of reserve capacity on each interconnector goes through </w:t>
            </w:r>
            <w:r w:rsidR="00CE5812" w:rsidRPr="005D61AC">
              <w:rPr>
                <w:rFonts w:cs="Arial"/>
                <w:sz w:val="20"/>
                <w:szCs w:val="20"/>
              </w:rPr>
              <w:t>rigorous</w:t>
            </w:r>
            <w:r w:rsidRPr="005D61AC">
              <w:rPr>
                <w:rFonts w:cs="Arial"/>
                <w:sz w:val="20"/>
                <w:szCs w:val="20"/>
              </w:rPr>
              <w:t xml:space="preserve"> modeling by ENTSO-E to ensure that system security </w:t>
            </w:r>
            <w:r w:rsidR="00CE5812" w:rsidRPr="005D61AC">
              <w:rPr>
                <w:rFonts w:cs="Arial"/>
                <w:sz w:val="20"/>
                <w:szCs w:val="20"/>
              </w:rPr>
              <w:t>is maintained in emergency situations.</w:t>
            </w:r>
          </w:p>
        </w:tc>
      </w:tr>
      <w:tr w:rsidR="00AF4A6B" w:rsidRPr="005D61AC" w14:paraId="12480A63" w14:textId="68E45F46" w:rsidTr="00FC1D7A">
        <w:tc>
          <w:tcPr>
            <w:tcW w:w="499" w:type="dxa"/>
          </w:tcPr>
          <w:p w14:paraId="686F6F67" w14:textId="77777777" w:rsidR="00AF4A6B" w:rsidRPr="005D61AC" w:rsidRDefault="00AF4A6B" w:rsidP="005D61AC">
            <w:pPr>
              <w:spacing w:before="0" w:after="120"/>
              <w:rPr>
                <w:rFonts w:cs="Arial"/>
                <w:b/>
                <w:sz w:val="20"/>
                <w:szCs w:val="20"/>
              </w:rPr>
            </w:pPr>
            <w:r w:rsidRPr="005D61AC">
              <w:rPr>
                <w:rFonts w:cs="Arial"/>
                <w:b/>
                <w:sz w:val="20"/>
                <w:szCs w:val="20"/>
              </w:rPr>
              <w:t>8.</w:t>
            </w:r>
          </w:p>
        </w:tc>
        <w:tc>
          <w:tcPr>
            <w:tcW w:w="1904" w:type="dxa"/>
          </w:tcPr>
          <w:p w14:paraId="1611B476" w14:textId="77777777" w:rsidR="00AF4A6B" w:rsidRPr="005D61AC" w:rsidRDefault="00AF4A6B" w:rsidP="005D61AC">
            <w:pPr>
              <w:spacing w:before="0" w:after="120"/>
              <w:jc w:val="left"/>
              <w:rPr>
                <w:rFonts w:cs="Arial"/>
                <w:b/>
                <w:sz w:val="20"/>
                <w:szCs w:val="20"/>
              </w:rPr>
            </w:pPr>
            <w:r w:rsidRPr="005D61AC">
              <w:rPr>
                <w:rFonts w:cs="Arial"/>
                <w:b/>
                <w:sz w:val="20"/>
                <w:szCs w:val="20"/>
              </w:rPr>
              <w:t>Electricity Balancing</w:t>
            </w:r>
          </w:p>
        </w:tc>
        <w:tc>
          <w:tcPr>
            <w:tcW w:w="3352" w:type="dxa"/>
          </w:tcPr>
          <w:p w14:paraId="4044D7E0" w14:textId="592B97F1" w:rsidR="00AF4A6B" w:rsidRPr="005D61AC" w:rsidRDefault="001F0991" w:rsidP="005D61AC">
            <w:pPr>
              <w:spacing w:before="0" w:after="120"/>
              <w:jc w:val="left"/>
              <w:rPr>
                <w:rFonts w:cs="Arial"/>
                <w:sz w:val="20"/>
                <w:szCs w:val="20"/>
              </w:rPr>
            </w:pPr>
            <w:r w:rsidRPr="005D61AC">
              <w:rPr>
                <w:rFonts w:cs="Arial"/>
                <w:sz w:val="20"/>
                <w:szCs w:val="20"/>
              </w:rPr>
              <w:t>Establishes</w:t>
            </w:r>
            <w:r w:rsidR="00AF4A6B" w:rsidRPr="005D61AC">
              <w:rPr>
                <w:rFonts w:cs="Arial"/>
                <w:sz w:val="20"/>
                <w:szCs w:val="20"/>
              </w:rPr>
              <w:t xml:space="preserve"> a market </w:t>
            </w:r>
            <w:r w:rsidRPr="005D61AC">
              <w:rPr>
                <w:rFonts w:cs="Arial"/>
                <w:sz w:val="20"/>
                <w:szCs w:val="20"/>
              </w:rPr>
              <w:t xml:space="preserve">through which </w:t>
            </w:r>
            <w:r w:rsidR="00AF4A6B" w:rsidRPr="005D61AC">
              <w:rPr>
                <w:rFonts w:cs="Arial"/>
                <w:sz w:val="20"/>
                <w:szCs w:val="20"/>
              </w:rPr>
              <w:t xml:space="preserve">countries can share the resources used by their </w:t>
            </w:r>
            <w:r w:rsidR="00162DA6" w:rsidRPr="005D61AC">
              <w:rPr>
                <w:rFonts w:cs="Arial"/>
                <w:sz w:val="20"/>
                <w:szCs w:val="20"/>
              </w:rPr>
              <w:t>TSOs</w:t>
            </w:r>
            <w:r w:rsidR="00AF4A6B" w:rsidRPr="005D61AC">
              <w:rPr>
                <w:rFonts w:cs="Arial"/>
                <w:sz w:val="20"/>
                <w:szCs w:val="20"/>
              </w:rPr>
              <w:t xml:space="preserve"> to </w:t>
            </w:r>
            <w:r w:rsidRPr="005D61AC">
              <w:rPr>
                <w:rFonts w:cs="Arial"/>
                <w:sz w:val="20"/>
                <w:szCs w:val="20"/>
              </w:rPr>
              <w:t>consistently ensur</w:t>
            </w:r>
            <w:r w:rsidR="006035B8" w:rsidRPr="005D61AC">
              <w:rPr>
                <w:rFonts w:cs="Arial"/>
                <w:sz w:val="20"/>
                <w:szCs w:val="20"/>
              </w:rPr>
              <w:t>e generation is equal to demand</w:t>
            </w:r>
            <w:r w:rsidRPr="005D61AC">
              <w:rPr>
                <w:rFonts w:cs="Arial"/>
                <w:sz w:val="20"/>
                <w:szCs w:val="20"/>
              </w:rPr>
              <w:t xml:space="preserve">, </w:t>
            </w:r>
            <w:r w:rsidR="00AF4A6B" w:rsidRPr="005D61AC">
              <w:rPr>
                <w:rFonts w:cs="Arial"/>
                <w:sz w:val="20"/>
                <w:szCs w:val="20"/>
              </w:rPr>
              <w:t>increase security of supply, limit emissions</w:t>
            </w:r>
            <w:r w:rsidR="00BA21E5">
              <w:rPr>
                <w:rFonts w:cs="Arial"/>
                <w:sz w:val="20"/>
                <w:szCs w:val="20"/>
              </w:rPr>
              <w:t>,</w:t>
            </w:r>
            <w:r w:rsidR="00AF4A6B" w:rsidRPr="005D61AC">
              <w:rPr>
                <w:rFonts w:cs="Arial"/>
                <w:sz w:val="20"/>
                <w:szCs w:val="20"/>
              </w:rPr>
              <w:t xml:space="preserve"> and diminish costs to customers.</w:t>
            </w:r>
          </w:p>
          <w:p w14:paraId="2C1A9161" w14:textId="77777777" w:rsidR="00AF4A6B" w:rsidRPr="005D61AC" w:rsidRDefault="00AF4A6B" w:rsidP="005D61AC">
            <w:pPr>
              <w:spacing w:before="0" w:after="120"/>
              <w:jc w:val="left"/>
              <w:rPr>
                <w:rFonts w:cs="Arial"/>
                <w:b/>
                <w:sz w:val="20"/>
                <w:szCs w:val="20"/>
              </w:rPr>
            </w:pPr>
          </w:p>
        </w:tc>
        <w:tc>
          <w:tcPr>
            <w:tcW w:w="3653" w:type="dxa"/>
          </w:tcPr>
          <w:p w14:paraId="1C27E74F" w14:textId="588E896B" w:rsidR="00AF4A6B" w:rsidRPr="005D61AC" w:rsidRDefault="00CE5812" w:rsidP="005D61AC">
            <w:pPr>
              <w:spacing w:before="0" w:after="120"/>
              <w:jc w:val="left"/>
              <w:rPr>
                <w:rFonts w:cs="Arial"/>
                <w:sz w:val="20"/>
                <w:szCs w:val="20"/>
              </w:rPr>
            </w:pPr>
            <w:r w:rsidRPr="005D61AC">
              <w:rPr>
                <w:rFonts w:cs="Arial"/>
                <w:sz w:val="20"/>
                <w:szCs w:val="20"/>
              </w:rPr>
              <w:t>In the past,</w:t>
            </w:r>
            <w:r w:rsidR="00717486" w:rsidRPr="005D61AC">
              <w:rPr>
                <w:rFonts w:cs="Arial"/>
                <w:sz w:val="20"/>
                <w:szCs w:val="20"/>
              </w:rPr>
              <w:t xml:space="preserve"> EU TSOs were responsible for operating the</w:t>
            </w:r>
            <w:r w:rsidRPr="005D61AC">
              <w:rPr>
                <w:rFonts w:cs="Arial"/>
                <w:sz w:val="20"/>
                <w:szCs w:val="20"/>
              </w:rPr>
              <w:t xml:space="preserve"> balancing markets within their operating control centers.</w:t>
            </w:r>
            <w:r w:rsidR="00517AE3" w:rsidRPr="005D61AC">
              <w:rPr>
                <w:rFonts w:cs="Arial"/>
                <w:sz w:val="20"/>
                <w:szCs w:val="20"/>
              </w:rPr>
              <w:t xml:space="preserve"> </w:t>
            </w:r>
            <w:r w:rsidRPr="005D61AC">
              <w:rPr>
                <w:rFonts w:cs="Arial"/>
                <w:sz w:val="20"/>
                <w:szCs w:val="20"/>
              </w:rPr>
              <w:t>With expanding interconnector capacity, the sharing of balancing resources became possible</w:t>
            </w:r>
            <w:r w:rsidR="00717486" w:rsidRPr="005D61AC">
              <w:rPr>
                <w:rFonts w:cs="Arial"/>
                <w:sz w:val="20"/>
                <w:szCs w:val="20"/>
              </w:rPr>
              <w:t>,</w:t>
            </w:r>
            <w:r w:rsidRPr="005D61AC">
              <w:rPr>
                <w:rFonts w:cs="Arial"/>
                <w:sz w:val="20"/>
                <w:szCs w:val="20"/>
              </w:rPr>
              <w:t xml:space="preserve"> </w:t>
            </w:r>
            <w:r w:rsidR="00717486" w:rsidRPr="005D61AC">
              <w:rPr>
                <w:rFonts w:cs="Arial"/>
                <w:sz w:val="20"/>
                <w:szCs w:val="20"/>
              </w:rPr>
              <w:t>al</w:t>
            </w:r>
            <w:r w:rsidRPr="005D61AC">
              <w:rPr>
                <w:rFonts w:cs="Arial"/>
                <w:sz w:val="20"/>
                <w:szCs w:val="20"/>
              </w:rPr>
              <w:t>though there are still concerns reg</w:t>
            </w:r>
            <w:r w:rsidR="00717486" w:rsidRPr="005D61AC">
              <w:rPr>
                <w:rFonts w:cs="Arial"/>
                <w:sz w:val="20"/>
                <w:szCs w:val="20"/>
              </w:rPr>
              <w:t xml:space="preserve">arding how much reliance </w:t>
            </w:r>
            <w:r w:rsidRPr="005D61AC">
              <w:rPr>
                <w:rFonts w:cs="Arial"/>
                <w:sz w:val="20"/>
                <w:szCs w:val="20"/>
              </w:rPr>
              <w:t xml:space="preserve">one operating control center </w:t>
            </w:r>
            <w:r w:rsidR="00717486" w:rsidRPr="005D61AC">
              <w:rPr>
                <w:rFonts w:cs="Arial"/>
                <w:sz w:val="20"/>
                <w:szCs w:val="20"/>
              </w:rPr>
              <w:t>should have on another.</w:t>
            </w:r>
          </w:p>
        </w:tc>
      </w:tr>
    </w:tbl>
    <w:p w14:paraId="3DE77282" w14:textId="1BC2AE7B" w:rsidR="00227D00" w:rsidRPr="00AC70A4" w:rsidRDefault="00227D00" w:rsidP="00942878">
      <w:pPr>
        <w:pStyle w:val="Heading1"/>
        <w:numPr>
          <w:ilvl w:val="0"/>
          <w:numId w:val="13"/>
        </w:numPr>
        <w:rPr>
          <w:rFonts w:ascii="Arial" w:hAnsi="Arial"/>
          <w:color w:val="002060"/>
        </w:rPr>
      </w:pPr>
      <w:bookmarkStart w:id="13" w:name="_Toc527635224"/>
      <w:bookmarkStart w:id="14" w:name="_Toc527637759"/>
      <w:bookmarkStart w:id="15" w:name="_Toc527635225"/>
      <w:bookmarkStart w:id="16" w:name="_Toc527637760"/>
      <w:bookmarkStart w:id="17" w:name="_Toc529202031"/>
      <w:bookmarkEnd w:id="13"/>
      <w:bookmarkEnd w:id="14"/>
      <w:bookmarkEnd w:id="15"/>
      <w:bookmarkEnd w:id="16"/>
      <w:r w:rsidRPr="00AC70A4">
        <w:rPr>
          <w:rFonts w:ascii="Arial" w:hAnsi="Arial"/>
          <w:color w:val="002060"/>
        </w:rPr>
        <w:t xml:space="preserve">Identification </w:t>
      </w:r>
      <w:r w:rsidR="00FB798D" w:rsidRPr="00AC70A4">
        <w:rPr>
          <w:rFonts w:ascii="Arial" w:hAnsi="Arial"/>
          <w:color w:val="002060"/>
        </w:rPr>
        <w:t xml:space="preserve">and MITIGATION </w:t>
      </w:r>
      <w:r w:rsidRPr="00AC70A4">
        <w:rPr>
          <w:rFonts w:ascii="Arial" w:hAnsi="Arial"/>
          <w:color w:val="002060"/>
        </w:rPr>
        <w:t>of dispatch and curtailment risk</w:t>
      </w:r>
      <w:bookmarkEnd w:id="17"/>
    </w:p>
    <w:p w14:paraId="49903BFD" w14:textId="4663C39F" w:rsidR="00B63323" w:rsidRPr="00AC70A4" w:rsidRDefault="00B63323" w:rsidP="005D61AC">
      <w:pPr>
        <w:spacing w:before="0" w:after="120"/>
        <w:rPr>
          <w:rFonts w:cs="Arial"/>
        </w:rPr>
      </w:pPr>
      <w:r w:rsidRPr="00AC70A4">
        <w:rPr>
          <w:rFonts w:cs="Arial"/>
        </w:rPr>
        <w:t>There are a range of circumstances that necessitate curtailment</w:t>
      </w:r>
      <w:r w:rsidR="003950FC" w:rsidRPr="00AC70A4">
        <w:rPr>
          <w:rFonts w:cs="Arial"/>
        </w:rPr>
        <w:t>, all related to system adequacy</w:t>
      </w:r>
      <w:r w:rsidRPr="00AC70A4">
        <w:rPr>
          <w:rFonts w:cs="Arial"/>
        </w:rPr>
        <w:t>:</w:t>
      </w:r>
    </w:p>
    <w:p w14:paraId="3D5A452F" w14:textId="51C3F83E" w:rsidR="00B63323" w:rsidRPr="00AC70A4" w:rsidRDefault="00B63323" w:rsidP="005D61AC">
      <w:pPr>
        <w:pStyle w:val="ListParagraph"/>
        <w:numPr>
          <w:ilvl w:val="1"/>
          <w:numId w:val="11"/>
        </w:numPr>
        <w:spacing w:before="0"/>
        <w:jc w:val="both"/>
        <w:rPr>
          <w:rFonts w:cs="Arial"/>
        </w:rPr>
      </w:pPr>
      <w:r w:rsidRPr="00AC70A4">
        <w:rPr>
          <w:rFonts w:cs="Arial"/>
        </w:rPr>
        <w:t>Lack of dispatch flexibility</w:t>
      </w:r>
      <w:r w:rsidR="003C7EE4" w:rsidRPr="00AC70A4">
        <w:rPr>
          <w:rFonts w:cs="Arial"/>
        </w:rPr>
        <w:t>;</w:t>
      </w:r>
    </w:p>
    <w:p w14:paraId="4B1CE19B" w14:textId="656D7096" w:rsidR="00B63323" w:rsidRPr="00AC70A4" w:rsidRDefault="00B63323" w:rsidP="005D61AC">
      <w:pPr>
        <w:pStyle w:val="ListParagraph"/>
        <w:numPr>
          <w:ilvl w:val="1"/>
          <w:numId w:val="11"/>
        </w:numPr>
        <w:spacing w:before="0"/>
        <w:jc w:val="both"/>
        <w:rPr>
          <w:rFonts w:cs="Arial"/>
        </w:rPr>
      </w:pPr>
      <w:r w:rsidRPr="00AC70A4">
        <w:rPr>
          <w:rFonts w:cs="Arial"/>
        </w:rPr>
        <w:t>Excessive amount</w:t>
      </w:r>
      <w:r w:rsidR="003C7EE4" w:rsidRPr="00AC70A4">
        <w:rPr>
          <w:rFonts w:cs="Arial"/>
        </w:rPr>
        <w:t>s</w:t>
      </w:r>
      <w:r w:rsidRPr="00AC70A4">
        <w:rPr>
          <w:rFonts w:cs="Arial"/>
        </w:rPr>
        <w:t xml:space="preserve"> of </w:t>
      </w:r>
      <w:r w:rsidR="00BF3CD3" w:rsidRPr="00AC70A4">
        <w:rPr>
          <w:rFonts w:cs="Arial"/>
        </w:rPr>
        <w:t>bilateral power agreements</w:t>
      </w:r>
      <w:r w:rsidR="003C7EE4" w:rsidRPr="00AC70A4">
        <w:rPr>
          <w:rFonts w:cs="Arial"/>
        </w:rPr>
        <w:t>;</w:t>
      </w:r>
    </w:p>
    <w:p w14:paraId="2E07E6BA" w14:textId="12786ADB" w:rsidR="00B63323" w:rsidRPr="00AC70A4" w:rsidRDefault="00B63323" w:rsidP="005D61AC">
      <w:pPr>
        <w:pStyle w:val="ListParagraph"/>
        <w:numPr>
          <w:ilvl w:val="1"/>
          <w:numId w:val="11"/>
        </w:numPr>
        <w:spacing w:before="0"/>
        <w:jc w:val="both"/>
        <w:rPr>
          <w:rFonts w:cs="Arial"/>
        </w:rPr>
      </w:pPr>
      <w:r w:rsidRPr="00AC70A4">
        <w:rPr>
          <w:rFonts w:cs="Arial"/>
        </w:rPr>
        <w:t>Lack of resource adequacy on one or both sides of an interconnector</w:t>
      </w:r>
      <w:r w:rsidR="003C7EE4" w:rsidRPr="00AC70A4">
        <w:rPr>
          <w:rFonts w:cs="Arial"/>
        </w:rPr>
        <w:t>;</w:t>
      </w:r>
    </w:p>
    <w:p w14:paraId="002B4B3C" w14:textId="57C93100" w:rsidR="00B63323" w:rsidRPr="00AC70A4" w:rsidRDefault="00B63323" w:rsidP="005D61AC">
      <w:pPr>
        <w:pStyle w:val="ListParagraph"/>
        <w:numPr>
          <w:ilvl w:val="1"/>
          <w:numId w:val="11"/>
        </w:numPr>
        <w:spacing w:before="0"/>
        <w:jc w:val="both"/>
        <w:rPr>
          <w:rFonts w:cs="Arial"/>
        </w:rPr>
      </w:pPr>
      <w:r w:rsidRPr="00AC70A4">
        <w:rPr>
          <w:rFonts w:cs="Arial"/>
        </w:rPr>
        <w:t>Excessive amount of firm power contracts</w:t>
      </w:r>
      <w:r w:rsidR="003C7EE4" w:rsidRPr="00AC70A4">
        <w:rPr>
          <w:rFonts w:cs="Arial"/>
        </w:rPr>
        <w:t>;</w:t>
      </w:r>
    </w:p>
    <w:p w14:paraId="17F1F239" w14:textId="32851E68" w:rsidR="00B63323" w:rsidRPr="00AC70A4" w:rsidRDefault="00B63323" w:rsidP="005D61AC">
      <w:pPr>
        <w:pStyle w:val="ListParagraph"/>
        <w:numPr>
          <w:ilvl w:val="1"/>
          <w:numId w:val="11"/>
        </w:numPr>
        <w:spacing w:before="0"/>
        <w:jc w:val="both"/>
        <w:rPr>
          <w:rFonts w:cs="Arial"/>
        </w:rPr>
      </w:pPr>
      <w:r w:rsidRPr="00AC70A4">
        <w:rPr>
          <w:rFonts w:cs="Arial"/>
        </w:rPr>
        <w:t>Lack of interconnect</w:t>
      </w:r>
      <w:r w:rsidR="00BF3CD3" w:rsidRPr="00AC70A4">
        <w:rPr>
          <w:rFonts w:cs="Arial"/>
        </w:rPr>
        <w:t>or</w:t>
      </w:r>
      <w:r w:rsidRPr="00AC70A4">
        <w:rPr>
          <w:rFonts w:cs="Arial"/>
        </w:rPr>
        <w:t xml:space="preserve"> capacity</w:t>
      </w:r>
      <w:r w:rsidR="003C7EE4" w:rsidRPr="00AC70A4">
        <w:rPr>
          <w:rFonts w:cs="Arial"/>
        </w:rPr>
        <w:t>;</w:t>
      </w:r>
    </w:p>
    <w:p w14:paraId="37E63BBE" w14:textId="050467F2" w:rsidR="00B63323" w:rsidRPr="00AC70A4" w:rsidRDefault="00B63323" w:rsidP="005D61AC">
      <w:pPr>
        <w:pStyle w:val="ListParagraph"/>
        <w:numPr>
          <w:ilvl w:val="1"/>
          <w:numId w:val="11"/>
        </w:numPr>
        <w:spacing w:before="0"/>
        <w:jc w:val="both"/>
        <w:rPr>
          <w:rFonts w:cs="Arial"/>
        </w:rPr>
      </w:pPr>
      <w:r w:rsidRPr="00AC70A4">
        <w:rPr>
          <w:rFonts w:cs="Arial"/>
        </w:rPr>
        <w:t>Insufficient levels of operating reserves</w:t>
      </w:r>
      <w:r w:rsidR="003C7EE4" w:rsidRPr="00AC70A4">
        <w:rPr>
          <w:rFonts w:cs="Arial"/>
        </w:rPr>
        <w:t>; and</w:t>
      </w:r>
    </w:p>
    <w:p w14:paraId="168EB15D" w14:textId="1F7D8249" w:rsidR="00B63323" w:rsidRPr="00AC70A4" w:rsidRDefault="00B63323" w:rsidP="005D61AC">
      <w:pPr>
        <w:pStyle w:val="ListParagraph"/>
        <w:numPr>
          <w:ilvl w:val="1"/>
          <w:numId w:val="11"/>
        </w:numPr>
        <w:spacing w:before="0"/>
        <w:jc w:val="both"/>
        <w:rPr>
          <w:rFonts w:cs="Arial"/>
        </w:rPr>
      </w:pPr>
      <w:r w:rsidRPr="00AC70A4">
        <w:rPr>
          <w:rFonts w:cs="Arial"/>
        </w:rPr>
        <w:t>Non-compliance with dispatch orders</w:t>
      </w:r>
      <w:r w:rsidR="003C7EE4" w:rsidRPr="00AC70A4">
        <w:rPr>
          <w:rFonts w:cs="Arial"/>
        </w:rPr>
        <w:t>.</w:t>
      </w:r>
    </w:p>
    <w:p w14:paraId="72061191" w14:textId="56607FD4" w:rsidR="00705DA9" w:rsidRPr="00AC70A4" w:rsidRDefault="003950FC" w:rsidP="005D61AC">
      <w:pPr>
        <w:spacing w:after="120"/>
        <w:rPr>
          <w:rFonts w:cs="Arial"/>
        </w:rPr>
      </w:pPr>
      <w:r w:rsidRPr="00AC70A4">
        <w:rPr>
          <w:rFonts w:cs="Arial"/>
        </w:rPr>
        <w:t xml:space="preserve">Even though curtailments </w:t>
      </w:r>
      <w:r w:rsidR="00705DA9" w:rsidRPr="00AC70A4">
        <w:rPr>
          <w:rFonts w:cs="Arial"/>
        </w:rPr>
        <w:t xml:space="preserve">take place </w:t>
      </w:r>
      <w:r w:rsidRPr="00AC70A4">
        <w:rPr>
          <w:rFonts w:cs="Arial"/>
        </w:rPr>
        <w:t>in real time, they result from a lack of standards and their implementation.</w:t>
      </w:r>
      <w:r w:rsidR="00517AE3" w:rsidRPr="00AC70A4">
        <w:rPr>
          <w:rFonts w:cs="Arial"/>
        </w:rPr>
        <w:t xml:space="preserve"> </w:t>
      </w:r>
      <w:r w:rsidR="00250ED0">
        <w:rPr>
          <w:rFonts w:cs="Arial"/>
        </w:rPr>
        <w:t>T</w:t>
      </w:r>
      <w:r w:rsidR="00705DA9" w:rsidRPr="00AC70A4">
        <w:rPr>
          <w:rFonts w:cs="Arial"/>
        </w:rPr>
        <w:t xml:space="preserve">he probability of interconnector curtailment is high </w:t>
      </w:r>
      <w:r w:rsidR="00F60B1E">
        <w:rPr>
          <w:rFonts w:cs="Arial"/>
        </w:rPr>
        <w:t>if</w:t>
      </w:r>
      <w:r w:rsidRPr="00AC70A4">
        <w:rPr>
          <w:rFonts w:cs="Arial"/>
        </w:rPr>
        <w:t xml:space="preserve"> </w:t>
      </w:r>
      <w:r w:rsidR="00705DA9" w:rsidRPr="00AC70A4">
        <w:rPr>
          <w:rFonts w:cs="Arial"/>
        </w:rPr>
        <w:t>procedures for</w:t>
      </w:r>
      <w:r w:rsidRPr="00AC70A4">
        <w:rPr>
          <w:rFonts w:cs="Arial"/>
        </w:rPr>
        <w:t xml:space="preserve"> risk mitigation </w:t>
      </w:r>
      <w:r w:rsidR="00705DA9" w:rsidRPr="00AC70A4">
        <w:rPr>
          <w:rFonts w:cs="Arial"/>
        </w:rPr>
        <w:t>are</w:t>
      </w:r>
      <w:r w:rsidRPr="00AC70A4">
        <w:rPr>
          <w:rFonts w:cs="Arial"/>
        </w:rPr>
        <w:t xml:space="preserve"> not followed. </w:t>
      </w:r>
      <w:r w:rsidR="00705DA9" w:rsidRPr="00AC70A4">
        <w:rPr>
          <w:rFonts w:cs="Arial"/>
        </w:rPr>
        <w:t>This was the case in the U</w:t>
      </w:r>
      <w:r w:rsidR="006A3F23">
        <w:rPr>
          <w:rFonts w:cs="Arial"/>
        </w:rPr>
        <w:t xml:space="preserve">nited </w:t>
      </w:r>
      <w:r w:rsidR="00705DA9" w:rsidRPr="00AC70A4">
        <w:rPr>
          <w:rFonts w:cs="Arial"/>
        </w:rPr>
        <w:t>S</w:t>
      </w:r>
      <w:r w:rsidR="006A3F23">
        <w:rPr>
          <w:rFonts w:cs="Arial"/>
        </w:rPr>
        <w:t>tates</w:t>
      </w:r>
      <w:r w:rsidR="00705DA9" w:rsidRPr="00AC70A4">
        <w:rPr>
          <w:rFonts w:cs="Arial"/>
        </w:rPr>
        <w:t xml:space="preserve"> and Europe in the late 1990s and early 2000s</w:t>
      </w:r>
      <w:r w:rsidR="00BA21E5">
        <w:rPr>
          <w:rFonts w:cs="Arial"/>
        </w:rPr>
        <w:t>,</w:t>
      </w:r>
      <w:r w:rsidR="00705DA9" w:rsidRPr="00AC70A4">
        <w:rPr>
          <w:rFonts w:cs="Arial"/>
        </w:rPr>
        <w:t xml:space="preserve"> when such regulations were not obligatory and the risks from increased trading activity </w:t>
      </w:r>
      <w:r w:rsidR="00044208">
        <w:rPr>
          <w:rFonts w:cs="Arial"/>
        </w:rPr>
        <w:t>also increased</w:t>
      </w:r>
      <w:r w:rsidR="00705DA9" w:rsidRPr="00AC70A4">
        <w:rPr>
          <w:rFonts w:cs="Arial"/>
        </w:rPr>
        <w:t>.</w:t>
      </w:r>
      <w:r w:rsidRPr="00AC70A4">
        <w:rPr>
          <w:rFonts w:cs="Arial"/>
        </w:rPr>
        <w:t xml:space="preserve"> </w:t>
      </w:r>
    </w:p>
    <w:p w14:paraId="4F57CBB1" w14:textId="5B036B06" w:rsidR="00066541" w:rsidRPr="00AC70A4" w:rsidRDefault="003950FC" w:rsidP="005D61AC">
      <w:pPr>
        <w:spacing w:after="120"/>
        <w:rPr>
          <w:rFonts w:cs="Arial"/>
        </w:rPr>
      </w:pPr>
      <w:r w:rsidRPr="00AC70A4">
        <w:rPr>
          <w:rFonts w:cs="Arial"/>
        </w:rPr>
        <w:t xml:space="preserve">Table 3 </w:t>
      </w:r>
      <w:r w:rsidR="00705DA9" w:rsidRPr="00AC70A4">
        <w:rPr>
          <w:rFonts w:cs="Arial"/>
        </w:rPr>
        <w:t xml:space="preserve">provides a list of </w:t>
      </w:r>
      <w:r w:rsidR="000B59D8" w:rsidRPr="00AC70A4">
        <w:rPr>
          <w:rFonts w:cs="Arial"/>
        </w:rPr>
        <w:t xml:space="preserve">dispatch and curtailment risks organized by time horizon, </w:t>
      </w:r>
      <w:r w:rsidR="004D013D" w:rsidRPr="00AC70A4">
        <w:rPr>
          <w:rFonts w:cs="Arial"/>
        </w:rPr>
        <w:t>mitigation measures</w:t>
      </w:r>
      <w:r w:rsidR="00705DA9" w:rsidRPr="00AC70A4">
        <w:rPr>
          <w:rFonts w:cs="Arial"/>
        </w:rPr>
        <w:t xml:space="preserve"> </w:t>
      </w:r>
      <w:r w:rsidR="006C2273" w:rsidRPr="00AC70A4">
        <w:rPr>
          <w:rFonts w:cs="Arial"/>
        </w:rPr>
        <w:t>that must be carried out</w:t>
      </w:r>
      <w:r w:rsidR="00705DA9" w:rsidRPr="00AC70A4">
        <w:rPr>
          <w:rFonts w:cs="Arial"/>
        </w:rPr>
        <w:t xml:space="preserve"> </w:t>
      </w:r>
      <w:r w:rsidR="006C2273" w:rsidRPr="00AC70A4">
        <w:rPr>
          <w:rFonts w:cs="Arial"/>
        </w:rPr>
        <w:t>to</w:t>
      </w:r>
      <w:r w:rsidR="00705DA9" w:rsidRPr="00AC70A4">
        <w:rPr>
          <w:rFonts w:cs="Arial"/>
        </w:rPr>
        <w:t xml:space="preserve"> </w:t>
      </w:r>
      <w:r w:rsidR="000B59D8" w:rsidRPr="00AC70A4">
        <w:rPr>
          <w:rFonts w:cs="Arial"/>
        </w:rPr>
        <w:t xml:space="preserve">address </w:t>
      </w:r>
      <w:r w:rsidR="004D013D" w:rsidRPr="00AC70A4">
        <w:rPr>
          <w:rFonts w:cs="Arial"/>
        </w:rPr>
        <w:t>these</w:t>
      </w:r>
      <w:r w:rsidR="000B59D8" w:rsidRPr="00AC70A4">
        <w:rPr>
          <w:rFonts w:cs="Arial"/>
        </w:rPr>
        <w:t xml:space="preserve"> risk</w:t>
      </w:r>
      <w:r w:rsidR="004D013D" w:rsidRPr="00AC70A4">
        <w:rPr>
          <w:rFonts w:cs="Arial"/>
        </w:rPr>
        <w:t>s</w:t>
      </w:r>
      <w:r w:rsidR="00705DA9" w:rsidRPr="00AC70A4">
        <w:rPr>
          <w:rFonts w:cs="Arial"/>
        </w:rPr>
        <w:t xml:space="preserve">, </w:t>
      </w:r>
      <w:r w:rsidR="000B59D8" w:rsidRPr="00AC70A4">
        <w:rPr>
          <w:rFonts w:cs="Arial"/>
        </w:rPr>
        <w:t>and the electricity sector</w:t>
      </w:r>
      <w:r w:rsidR="00705DA9" w:rsidRPr="00AC70A4">
        <w:rPr>
          <w:rFonts w:cs="Arial"/>
        </w:rPr>
        <w:t xml:space="preserve"> entities r</w:t>
      </w:r>
      <w:r w:rsidR="00717486" w:rsidRPr="00AC70A4">
        <w:rPr>
          <w:rFonts w:cs="Arial"/>
        </w:rPr>
        <w:t xml:space="preserve">esponsible for </w:t>
      </w:r>
      <w:r w:rsidR="000B59D8" w:rsidRPr="00AC70A4">
        <w:rPr>
          <w:rFonts w:cs="Arial"/>
        </w:rPr>
        <w:t xml:space="preserve">carrying out </w:t>
      </w:r>
      <w:r w:rsidR="00371422">
        <w:rPr>
          <w:rFonts w:cs="Arial"/>
        </w:rPr>
        <w:t>the measures</w:t>
      </w:r>
      <w:r w:rsidR="00717486" w:rsidRPr="00AC70A4">
        <w:rPr>
          <w:rFonts w:cs="Arial"/>
        </w:rPr>
        <w:t>.</w:t>
      </w:r>
      <w:r w:rsidR="00517AE3" w:rsidRPr="00AC70A4">
        <w:rPr>
          <w:rFonts w:cs="Arial"/>
        </w:rPr>
        <w:t xml:space="preserve"> </w:t>
      </w:r>
    </w:p>
    <w:p w14:paraId="7DD9C60B" w14:textId="0FC0C6D3" w:rsidR="00227D00" w:rsidRPr="00AC70A4" w:rsidRDefault="00144F55" w:rsidP="00942878">
      <w:pPr>
        <w:pStyle w:val="Caption"/>
        <w:keepNext/>
      </w:pPr>
      <w:r w:rsidRPr="00AC70A4">
        <w:lastRenderedPageBreak/>
        <w:t>Table 3</w:t>
      </w:r>
      <w:r w:rsidR="009A7235" w:rsidRPr="00AC70A4">
        <w:t>:</w:t>
      </w:r>
      <w:r w:rsidR="009E1372" w:rsidRPr="00AC70A4">
        <w:t xml:space="preserve"> </w:t>
      </w:r>
      <w:r w:rsidR="00227D00" w:rsidRPr="00AC70A4">
        <w:t>System Adequacy Activit</w:t>
      </w:r>
      <w:r w:rsidR="009E1372" w:rsidRPr="00AC70A4">
        <w:t>y Timeline</w:t>
      </w:r>
    </w:p>
    <w:tbl>
      <w:tblPr>
        <w:tblStyle w:val="TableGrid"/>
        <w:tblW w:w="0" w:type="auto"/>
        <w:tblLook w:val="04A0" w:firstRow="1" w:lastRow="0" w:firstColumn="1" w:lastColumn="0" w:noHBand="0" w:noVBand="1"/>
      </w:tblPr>
      <w:tblGrid>
        <w:gridCol w:w="2215"/>
        <w:gridCol w:w="2059"/>
        <w:gridCol w:w="2958"/>
        <w:gridCol w:w="2176"/>
      </w:tblGrid>
      <w:tr w:rsidR="00A915C1" w:rsidRPr="00AC70A4" w14:paraId="6581E0BF" w14:textId="77777777" w:rsidTr="00D2551A">
        <w:trPr>
          <w:tblHeader/>
        </w:trPr>
        <w:tc>
          <w:tcPr>
            <w:tcW w:w="2229" w:type="dxa"/>
            <w:shd w:val="clear" w:color="auto" w:fill="002060"/>
            <w:vAlign w:val="center"/>
          </w:tcPr>
          <w:p w14:paraId="268F89EF" w14:textId="77777777" w:rsidR="00A915C1" w:rsidRPr="005D61AC" w:rsidRDefault="00A915C1" w:rsidP="005D61AC">
            <w:pPr>
              <w:keepNext/>
              <w:spacing w:before="0" w:after="120"/>
              <w:jc w:val="left"/>
              <w:rPr>
                <w:rFonts w:cs="Arial"/>
                <w:b/>
                <w:sz w:val="20"/>
                <w:szCs w:val="20"/>
              </w:rPr>
            </w:pPr>
            <w:r w:rsidRPr="005D61AC">
              <w:rPr>
                <w:rFonts w:cs="Arial"/>
                <w:b/>
                <w:sz w:val="20"/>
                <w:szCs w:val="20"/>
              </w:rPr>
              <w:t>Time Horizon</w:t>
            </w:r>
          </w:p>
        </w:tc>
        <w:tc>
          <w:tcPr>
            <w:tcW w:w="2013" w:type="dxa"/>
            <w:shd w:val="clear" w:color="auto" w:fill="002060"/>
            <w:vAlign w:val="center"/>
          </w:tcPr>
          <w:p w14:paraId="13CE1A65" w14:textId="3FB6628F" w:rsidR="00A915C1" w:rsidRPr="005D61AC" w:rsidRDefault="00A915C1" w:rsidP="005D61AC">
            <w:pPr>
              <w:keepNext/>
              <w:spacing w:before="0" w:after="120"/>
              <w:jc w:val="left"/>
              <w:rPr>
                <w:rFonts w:cs="Arial"/>
                <w:b/>
                <w:sz w:val="20"/>
                <w:szCs w:val="20"/>
              </w:rPr>
            </w:pPr>
            <w:r w:rsidRPr="005D61AC">
              <w:rPr>
                <w:rFonts w:cs="Arial"/>
                <w:b/>
                <w:sz w:val="20"/>
                <w:szCs w:val="20"/>
              </w:rPr>
              <w:t>Dispatch and Curtailment Risk</w:t>
            </w:r>
          </w:p>
        </w:tc>
        <w:tc>
          <w:tcPr>
            <w:tcW w:w="2978" w:type="dxa"/>
            <w:shd w:val="clear" w:color="auto" w:fill="002060"/>
            <w:vAlign w:val="center"/>
          </w:tcPr>
          <w:p w14:paraId="6BAB6C10" w14:textId="72873582" w:rsidR="00A915C1" w:rsidRPr="005D61AC" w:rsidRDefault="00A915C1" w:rsidP="005D61AC">
            <w:pPr>
              <w:keepNext/>
              <w:spacing w:before="0" w:after="120"/>
              <w:jc w:val="left"/>
              <w:rPr>
                <w:rFonts w:cs="Arial"/>
                <w:b/>
                <w:sz w:val="20"/>
                <w:szCs w:val="20"/>
              </w:rPr>
            </w:pPr>
            <w:r w:rsidRPr="005D61AC">
              <w:rPr>
                <w:rFonts w:cs="Arial"/>
                <w:b/>
                <w:sz w:val="20"/>
                <w:szCs w:val="20"/>
              </w:rPr>
              <w:t xml:space="preserve">Mitigation </w:t>
            </w:r>
            <w:r w:rsidR="000B59D8" w:rsidRPr="005D61AC">
              <w:rPr>
                <w:rFonts w:cs="Arial"/>
                <w:b/>
                <w:sz w:val="20"/>
                <w:szCs w:val="20"/>
              </w:rPr>
              <w:t>Measures</w:t>
            </w:r>
          </w:p>
        </w:tc>
        <w:tc>
          <w:tcPr>
            <w:tcW w:w="2188" w:type="dxa"/>
            <w:shd w:val="clear" w:color="auto" w:fill="002060"/>
            <w:vAlign w:val="center"/>
          </w:tcPr>
          <w:p w14:paraId="2A5DA4A4" w14:textId="77777777" w:rsidR="00A915C1" w:rsidRPr="005D61AC" w:rsidRDefault="00A915C1" w:rsidP="005D61AC">
            <w:pPr>
              <w:keepNext/>
              <w:spacing w:before="0" w:after="120"/>
              <w:jc w:val="left"/>
              <w:rPr>
                <w:rFonts w:cs="Arial"/>
                <w:b/>
                <w:sz w:val="20"/>
                <w:szCs w:val="20"/>
              </w:rPr>
            </w:pPr>
            <w:r w:rsidRPr="005D61AC">
              <w:rPr>
                <w:rFonts w:cs="Arial"/>
                <w:b/>
                <w:sz w:val="20"/>
                <w:szCs w:val="20"/>
              </w:rPr>
              <w:t>Responsible Parties</w:t>
            </w:r>
          </w:p>
        </w:tc>
      </w:tr>
      <w:tr w:rsidR="00A915C1" w:rsidRPr="00AC70A4" w14:paraId="6EFAB72B" w14:textId="77777777" w:rsidTr="00A915C1">
        <w:trPr>
          <w:trHeight w:val="474"/>
        </w:trPr>
        <w:tc>
          <w:tcPr>
            <w:tcW w:w="2229" w:type="dxa"/>
            <w:vMerge w:val="restart"/>
          </w:tcPr>
          <w:p w14:paraId="4297EFEE" w14:textId="77777777" w:rsidR="00A915C1" w:rsidRPr="005D61AC" w:rsidRDefault="00A915C1" w:rsidP="005D61AC">
            <w:pPr>
              <w:keepNext/>
              <w:spacing w:before="0" w:after="120"/>
              <w:jc w:val="left"/>
              <w:rPr>
                <w:rFonts w:cs="Arial"/>
                <w:b/>
                <w:sz w:val="20"/>
                <w:szCs w:val="20"/>
              </w:rPr>
            </w:pPr>
            <w:r w:rsidRPr="005D61AC">
              <w:rPr>
                <w:rFonts w:cs="Arial"/>
                <w:b/>
                <w:sz w:val="20"/>
                <w:szCs w:val="20"/>
              </w:rPr>
              <w:t>Long-term (1-30 years)</w:t>
            </w:r>
          </w:p>
        </w:tc>
        <w:tc>
          <w:tcPr>
            <w:tcW w:w="2013" w:type="dxa"/>
            <w:vMerge w:val="restart"/>
          </w:tcPr>
          <w:p w14:paraId="3692B9A8" w14:textId="64D9B55F" w:rsidR="00A915C1" w:rsidRPr="005D61AC" w:rsidRDefault="00A915C1" w:rsidP="005D61AC">
            <w:pPr>
              <w:pStyle w:val="ListParagraph"/>
              <w:keepNext/>
              <w:numPr>
                <w:ilvl w:val="0"/>
                <w:numId w:val="14"/>
              </w:numPr>
              <w:spacing w:before="0"/>
              <w:ind w:left="160" w:hanging="180"/>
              <w:contextualSpacing/>
              <w:rPr>
                <w:rFonts w:cs="Arial"/>
                <w:sz w:val="20"/>
                <w:szCs w:val="20"/>
              </w:rPr>
            </w:pPr>
            <w:r w:rsidRPr="005D61AC">
              <w:rPr>
                <w:rFonts w:cs="Arial"/>
                <w:sz w:val="20"/>
                <w:szCs w:val="20"/>
              </w:rPr>
              <w:t>Excessive must-run generation</w:t>
            </w:r>
          </w:p>
          <w:p w14:paraId="3581E28E" w14:textId="0DA33038" w:rsidR="00A915C1" w:rsidRPr="005D61AC" w:rsidRDefault="00A915C1" w:rsidP="005D61AC">
            <w:pPr>
              <w:pStyle w:val="ListParagraph"/>
              <w:keepNext/>
              <w:numPr>
                <w:ilvl w:val="0"/>
                <w:numId w:val="14"/>
              </w:numPr>
              <w:spacing w:before="0"/>
              <w:ind w:left="160" w:hanging="180"/>
              <w:contextualSpacing/>
              <w:rPr>
                <w:rFonts w:cs="Arial"/>
                <w:sz w:val="20"/>
                <w:szCs w:val="20"/>
              </w:rPr>
            </w:pPr>
            <w:r w:rsidRPr="005D61AC">
              <w:rPr>
                <w:rFonts w:cs="Arial"/>
                <w:sz w:val="20"/>
                <w:szCs w:val="20"/>
              </w:rPr>
              <w:t>Excessive priority dispatch units (renewables)</w:t>
            </w:r>
          </w:p>
        </w:tc>
        <w:tc>
          <w:tcPr>
            <w:tcW w:w="2978" w:type="dxa"/>
          </w:tcPr>
          <w:p w14:paraId="59DC508E" w14:textId="4C475DC7" w:rsidR="00A915C1" w:rsidRPr="005D61AC" w:rsidRDefault="00A915C1" w:rsidP="005D61AC">
            <w:pPr>
              <w:pStyle w:val="ListParagraph"/>
              <w:keepNext/>
              <w:numPr>
                <w:ilvl w:val="0"/>
                <w:numId w:val="14"/>
              </w:numPr>
              <w:spacing w:before="0"/>
              <w:ind w:left="160" w:hanging="180"/>
              <w:contextualSpacing/>
              <w:rPr>
                <w:rFonts w:cs="Arial"/>
                <w:sz w:val="20"/>
                <w:szCs w:val="20"/>
              </w:rPr>
            </w:pPr>
            <w:r w:rsidRPr="005D61AC">
              <w:rPr>
                <w:rFonts w:cs="Arial"/>
                <w:sz w:val="20"/>
                <w:szCs w:val="20"/>
              </w:rPr>
              <w:t>Establish energy policy and interconnector expansion strategy</w:t>
            </w:r>
            <w:r w:rsidR="00456372" w:rsidRPr="005D61AC">
              <w:rPr>
                <w:rFonts w:cs="Arial"/>
                <w:sz w:val="20"/>
                <w:szCs w:val="20"/>
              </w:rPr>
              <w:t>.</w:t>
            </w:r>
          </w:p>
        </w:tc>
        <w:tc>
          <w:tcPr>
            <w:tcW w:w="2188" w:type="dxa"/>
          </w:tcPr>
          <w:p w14:paraId="740B4248" w14:textId="2FEC2C9A" w:rsidR="00A915C1" w:rsidRPr="005D61AC" w:rsidRDefault="00A915C1" w:rsidP="005D61AC">
            <w:pPr>
              <w:keepNext/>
              <w:spacing w:before="0" w:after="120"/>
              <w:jc w:val="left"/>
              <w:rPr>
                <w:rFonts w:cs="Arial"/>
                <w:sz w:val="20"/>
                <w:szCs w:val="20"/>
              </w:rPr>
            </w:pPr>
            <w:r w:rsidRPr="005D61AC">
              <w:rPr>
                <w:rFonts w:cs="Arial"/>
                <w:sz w:val="20"/>
                <w:szCs w:val="20"/>
              </w:rPr>
              <w:t>Country government</w:t>
            </w:r>
            <w:r w:rsidR="00371422">
              <w:rPr>
                <w:rFonts w:cs="Arial"/>
                <w:sz w:val="20"/>
                <w:szCs w:val="20"/>
              </w:rPr>
              <w:t xml:space="preserve"> and</w:t>
            </w:r>
            <w:r w:rsidRPr="005D61AC">
              <w:rPr>
                <w:rFonts w:cs="Arial"/>
                <w:sz w:val="20"/>
                <w:szCs w:val="20"/>
              </w:rPr>
              <w:t xml:space="preserve"> ministry responsible for energy issues</w:t>
            </w:r>
            <w:r w:rsidR="00456372" w:rsidRPr="005D61AC">
              <w:rPr>
                <w:rFonts w:cs="Arial"/>
                <w:sz w:val="20"/>
                <w:szCs w:val="20"/>
              </w:rPr>
              <w:t>.</w:t>
            </w:r>
          </w:p>
        </w:tc>
      </w:tr>
      <w:tr w:rsidR="00A915C1" w:rsidRPr="00AC70A4" w14:paraId="5C8E4AF5" w14:textId="77777777" w:rsidTr="00A915C1">
        <w:trPr>
          <w:trHeight w:val="470"/>
        </w:trPr>
        <w:tc>
          <w:tcPr>
            <w:tcW w:w="2229" w:type="dxa"/>
            <w:vMerge/>
          </w:tcPr>
          <w:p w14:paraId="2351E5EF" w14:textId="77777777" w:rsidR="00A915C1" w:rsidRPr="005D61AC" w:rsidRDefault="00A915C1" w:rsidP="005D61AC">
            <w:pPr>
              <w:spacing w:before="0" w:after="120"/>
              <w:rPr>
                <w:rFonts w:cs="Arial"/>
                <w:b/>
                <w:sz w:val="20"/>
                <w:szCs w:val="20"/>
              </w:rPr>
            </w:pPr>
          </w:p>
        </w:tc>
        <w:tc>
          <w:tcPr>
            <w:tcW w:w="2013" w:type="dxa"/>
            <w:vMerge/>
          </w:tcPr>
          <w:p w14:paraId="0D1AEC51" w14:textId="77777777" w:rsidR="00A915C1" w:rsidRPr="005D61AC" w:rsidRDefault="00A915C1" w:rsidP="005D61AC">
            <w:pPr>
              <w:pStyle w:val="ListParagraph"/>
              <w:numPr>
                <w:ilvl w:val="0"/>
                <w:numId w:val="14"/>
              </w:numPr>
              <w:spacing w:before="0"/>
              <w:ind w:left="160" w:hanging="180"/>
              <w:contextualSpacing/>
              <w:rPr>
                <w:rFonts w:cs="Arial"/>
                <w:sz w:val="20"/>
                <w:szCs w:val="20"/>
              </w:rPr>
            </w:pPr>
          </w:p>
        </w:tc>
        <w:tc>
          <w:tcPr>
            <w:tcW w:w="2978" w:type="dxa"/>
          </w:tcPr>
          <w:p w14:paraId="17EEB84D" w14:textId="2EF87BE6" w:rsidR="00A915C1" w:rsidRPr="005D61AC" w:rsidRDefault="004D013D" w:rsidP="005D61AC">
            <w:pPr>
              <w:pStyle w:val="ListParagraph"/>
              <w:numPr>
                <w:ilvl w:val="0"/>
                <w:numId w:val="14"/>
              </w:numPr>
              <w:spacing w:before="0"/>
              <w:ind w:left="160" w:hanging="180"/>
              <w:contextualSpacing/>
              <w:rPr>
                <w:rFonts w:cs="Arial"/>
                <w:sz w:val="20"/>
                <w:szCs w:val="20"/>
              </w:rPr>
            </w:pPr>
            <w:r w:rsidRPr="005D61AC">
              <w:rPr>
                <w:rFonts w:cs="Arial"/>
                <w:sz w:val="20"/>
                <w:szCs w:val="20"/>
              </w:rPr>
              <w:t>Conduct regional p</w:t>
            </w:r>
            <w:r w:rsidR="00A915C1" w:rsidRPr="005D61AC">
              <w:rPr>
                <w:rFonts w:cs="Arial"/>
                <w:sz w:val="20"/>
                <w:szCs w:val="20"/>
              </w:rPr>
              <w:t>lan</w:t>
            </w:r>
            <w:r w:rsidRPr="005D61AC">
              <w:rPr>
                <w:rFonts w:cs="Arial"/>
                <w:sz w:val="20"/>
                <w:szCs w:val="20"/>
              </w:rPr>
              <w:t>ning</w:t>
            </w:r>
            <w:r w:rsidR="00A915C1" w:rsidRPr="005D61AC">
              <w:rPr>
                <w:rFonts w:cs="Arial"/>
                <w:sz w:val="20"/>
                <w:szCs w:val="20"/>
              </w:rPr>
              <w:t xml:space="preserve"> and develop</w:t>
            </w:r>
            <w:r w:rsidRPr="005D61AC">
              <w:rPr>
                <w:rFonts w:cs="Arial"/>
                <w:sz w:val="20"/>
                <w:szCs w:val="20"/>
              </w:rPr>
              <w:t>ment of</w:t>
            </w:r>
            <w:r w:rsidR="00A915C1" w:rsidRPr="005D61AC">
              <w:rPr>
                <w:rFonts w:cs="Arial"/>
                <w:sz w:val="20"/>
                <w:szCs w:val="20"/>
              </w:rPr>
              <w:t xml:space="preserve"> interconnector capacity additions</w:t>
            </w:r>
            <w:r w:rsidR="00456372" w:rsidRPr="005D61AC">
              <w:rPr>
                <w:rFonts w:cs="Arial"/>
                <w:sz w:val="20"/>
                <w:szCs w:val="20"/>
              </w:rPr>
              <w:t>.</w:t>
            </w:r>
          </w:p>
        </w:tc>
        <w:tc>
          <w:tcPr>
            <w:tcW w:w="2188" w:type="dxa"/>
          </w:tcPr>
          <w:p w14:paraId="3C211779" w14:textId="271947A6" w:rsidR="00A915C1" w:rsidRPr="005D61AC" w:rsidRDefault="00A915C1" w:rsidP="005D61AC">
            <w:pPr>
              <w:spacing w:before="0" w:after="120"/>
              <w:jc w:val="left"/>
              <w:rPr>
                <w:rFonts w:cs="Arial"/>
                <w:sz w:val="20"/>
                <w:szCs w:val="20"/>
              </w:rPr>
            </w:pPr>
            <w:r w:rsidRPr="005D61AC">
              <w:rPr>
                <w:rFonts w:cs="Arial"/>
                <w:sz w:val="20"/>
                <w:szCs w:val="20"/>
              </w:rPr>
              <w:t>SAPP CC, RERA, Utility Planning Group or its TSO</w:t>
            </w:r>
            <w:r w:rsidR="007044D3" w:rsidRPr="005D61AC">
              <w:rPr>
                <w:rFonts w:cs="Arial"/>
                <w:sz w:val="20"/>
                <w:szCs w:val="20"/>
              </w:rPr>
              <w:t>.</w:t>
            </w:r>
          </w:p>
        </w:tc>
      </w:tr>
      <w:tr w:rsidR="00A915C1" w:rsidRPr="00AC70A4" w14:paraId="3DB052F2" w14:textId="77777777" w:rsidTr="00A915C1">
        <w:trPr>
          <w:trHeight w:val="520"/>
        </w:trPr>
        <w:tc>
          <w:tcPr>
            <w:tcW w:w="2229" w:type="dxa"/>
            <w:vMerge/>
          </w:tcPr>
          <w:p w14:paraId="59DE7637" w14:textId="77777777" w:rsidR="00A915C1" w:rsidRPr="005D61AC" w:rsidRDefault="00A915C1" w:rsidP="005D61AC">
            <w:pPr>
              <w:spacing w:before="0" w:after="120"/>
              <w:rPr>
                <w:rFonts w:cs="Arial"/>
                <w:b/>
                <w:sz w:val="20"/>
                <w:szCs w:val="20"/>
              </w:rPr>
            </w:pPr>
          </w:p>
        </w:tc>
        <w:tc>
          <w:tcPr>
            <w:tcW w:w="2013" w:type="dxa"/>
            <w:vMerge/>
          </w:tcPr>
          <w:p w14:paraId="5FB7AC57" w14:textId="77777777" w:rsidR="00A915C1" w:rsidRPr="005D61AC" w:rsidRDefault="00A915C1" w:rsidP="005D61AC">
            <w:pPr>
              <w:pStyle w:val="ListParagraph"/>
              <w:numPr>
                <w:ilvl w:val="0"/>
                <w:numId w:val="14"/>
              </w:numPr>
              <w:spacing w:before="0"/>
              <w:ind w:left="160" w:hanging="180"/>
              <w:contextualSpacing/>
              <w:rPr>
                <w:rFonts w:cs="Arial"/>
                <w:sz w:val="20"/>
                <w:szCs w:val="20"/>
              </w:rPr>
            </w:pPr>
          </w:p>
        </w:tc>
        <w:tc>
          <w:tcPr>
            <w:tcW w:w="2978" w:type="dxa"/>
          </w:tcPr>
          <w:p w14:paraId="4669F452" w14:textId="6A801B7B" w:rsidR="00A915C1" w:rsidRPr="005D61AC" w:rsidRDefault="004D013D" w:rsidP="005D61AC">
            <w:pPr>
              <w:pStyle w:val="ListParagraph"/>
              <w:numPr>
                <w:ilvl w:val="0"/>
                <w:numId w:val="14"/>
              </w:numPr>
              <w:spacing w:before="0"/>
              <w:ind w:left="160" w:hanging="180"/>
              <w:contextualSpacing/>
              <w:rPr>
                <w:rFonts w:cs="Arial"/>
                <w:sz w:val="20"/>
                <w:szCs w:val="20"/>
              </w:rPr>
            </w:pPr>
            <w:r w:rsidRPr="005D61AC">
              <w:rPr>
                <w:rFonts w:cs="Arial"/>
                <w:sz w:val="20"/>
                <w:szCs w:val="20"/>
              </w:rPr>
              <w:t>Conduct regional p</w:t>
            </w:r>
            <w:r w:rsidR="00A915C1" w:rsidRPr="005D61AC">
              <w:rPr>
                <w:rFonts w:cs="Arial"/>
                <w:sz w:val="20"/>
                <w:szCs w:val="20"/>
              </w:rPr>
              <w:t>lan</w:t>
            </w:r>
            <w:r w:rsidRPr="005D61AC">
              <w:rPr>
                <w:rFonts w:cs="Arial"/>
                <w:sz w:val="20"/>
                <w:szCs w:val="20"/>
              </w:rPr>
              <w:t>ning</w:t>
            </w:r>
            <w:r w:rsidR="00A915C1" w:rsidRPr="005D61AC">
              <w:rPr>
                <w:rFonts w:cs="Arial"/>
                <w:sz w:val="20"/>
                <w:szCs w:val="20"/>
              </w:rPr>
              <w:t xml:space="preserve"> and develop</w:t>
            </w:r>
            <w:r w:rsidRPr="005D61AC">
              <w:rPr>
                <w:rFonts w:cs="Arial"/>
                <w:sz w:val="20"/>
                <w:szCs w:val="20"/>
              </w:rPr>
              <w:t>ment of</w:t>
            </w:r>
            <w:r w:rsidR="00A915C1" w:rsidRPr="005D61AC">
              <w:rPr>
                <w:rFonts w:cs="Arial"/>
                <w:sz w:val="20"/>
                <w:szCs w:val="20"/>
              </w:rPr>
              <w:t xml:space="preserve"> generation capacity additions</w:t>
            </w:r>
            <w:r w:rsidR="00456372" w:rsidRPr="005D61AC">
              <w:rPr>
                <w:rFonts w:cs="Arial"/>
                <w:sz w:val="20"/>
                <w:szCs w:val="20"/>
              </w:rPr>
              <w:t>.</w:t>
            </w:r>
          </w:p>
        </w:tc>
        <w:tc>
          <w:tcPr>
            <w:tcW w:w="2188" w:type="dxa"/>
          </w:tcPr>
          <w:p w14:paraId="69CECD8C" w14:textId="69951463" w:rsidR="00A915C1" w:rsidRPr="005D61AC" w:rsidRDefault="00A915C1" w:rsidP="005D61AC">
            <w:pPr>
              <w:spacing w:before="0" w:after="120"/>
              <w:jc w:val="left"/>
              <w:rPr>
                <w:rFonts w:cs="Arial"/>
                <w:sz w:val="20"/>
                <w:szCs w:val="20"/>
              </w:rPr>
            </w:pPr>
            <w:r w:rsidRPr="005D61AC">
              <w:rPr>
                <w:rFonts w:cs="Arial"/>
                <w:sz w:val="20"/>
                <w:szCs w:val="20"/>
              </w:rPr>
              <w:t>SAPP CC, RERA, Utility Planning Group or TSO</w:t>
            </w:r>
            <w:r w:rsidR="00456372" w:rsidRPr="005D61AC">
              <w:rPr>
                <w:rFonts w:cs="Arial"/>
                <w:sz w:val="20"/>
                <w:szCs w:val="20"/>
              </w:rPr>
              <w:t>.</w:t>
            </w:r>
          </w:p>
        </w:tc>
      </w:tr>
      <w:tr w:rsidR="00A915C1" w:rsidRPr="00AC70A4" w14:paraId="1461A6AB" w14:textId="77777777" w:rsidTr="00A915C1">
        <w:trPr>
          <w:trHeight w:val="710"/>
        </w:trPr>
        <w:tc>
          <w:tcPr>
            <w:tcW w:w="2229" w:type="dxa"/>
            <w:vMerge/>
          </w:tcPr>
          <w:p w14:paraId="306AD4A6" w14:textId="77777777" w:rsidR="00A915C1" w:rsidRPr="005D61AC" w:rsidRDefault="00A915C1" w:rsidP="005D61AC">
            <w:pPr>
              <w:spacing w:before="0" w:after="120"/>
              <w:rPr>
                <w:rFonts w:cs="Arial"/>
                <w:b/>
                <w:sz w:val="20"/>
                <w:szCs w:val="20"/>
              </w:rPr>
            </w:pPr>
          </w:p>
        </w:tc>
        <w:tc>
          <w:tcPr>
            <w:tcW w:w="2013" w:type="dxa"/>
            <w:vMerge/>
          </w:tcPr>
          <w:p w14:paraId="63A824B5" w14:textId="77777777" w:rsidR="00A915C1" w:rsidRPr="005D61AC" w:rsidRDefault="00A915C1" w:rsidP="005D61AC">
            <w:pPr>
              <w:pStyle w:val="ListParagraph"/>
              <w:numPr>
                <w:ilvl w:val="0"/>
                <w:numId w:val="14"/>
              </w:numPr>
              <w:spacing w:before="0"/>
              <w:ind w:left="160" w:hanging="180"/>
              <w:contextualSpacing/>
              <w:rPr>
                <w:rFonts w:cs="Arial"/>
                <w:sz w:val="20"/>
                <w:szCs w:val="20"/>
              </w:rPr>
            </w:pPr>
          </w:p>
        </w:tc>
        <w:tc>
          <w:tcPr>
            <w:tcW w:w="2978" w:type="dxa"/>
          </w:tcPr>
          <w:p w14:paraId="0D6CA9C4" w14:textId="2CB851CC" w:rsidR="00A915C1" w:rsidRPr="005D61AC" w:rsidRDefault="00A915C1" w:rsidP="005D61AC">
            <w:pPr>
              <w:pStyle w:val="ListParagraph"/>
              <w:numPr>
                <w:ilvl w:val="0"/>
                <w:numId w:val="14"/>
              </w:numPr>
              <w:spacing w:before="0"/>
              <w:ind w:left="160" w:hanging="180"/>
              <w:contextualSpacing/>
              <w:rPr>
                <w:rFonts w:cs="Arial"/>
                <w:sz w:val="20"/>
                <w:szCs w:val="20"/>
              </w:rPr>
            </w:pPr>
            <w:r w:rsidRPr="005D61AC">
              <w:rPr>
                <w:rFonts w:cs="Arial"/>
                <w:sz w:val="20"/>
                <w:szCs w:val="20"/>
              </w:rPr>
              <w:t>Develop reliability and resource adequacy standards</w:t>
            </w:r>
            <w:r w:rsidR="00456372" w:rsidRPr="005D61AC">
              <w:rPr>
                <w:rFonts w:cs="Arial"/>
                <w:sz w:val="20"/>
                <w:szCs w:val="20"/>
              </w:rPr>
              <w:t>.</w:t>
            </w:r>
          </w:p>
        </w:tc>
        <w:tc>
          <w:tcPr>
            <w:tcW w:w="2188" w:type="dxa"/>
          </w:tcPr>
          <w:p w14:paraId="1CB9864B" w14:textId="1277E405" w:rsidR="00A915C1" w:rsidRPr="005D61AC" w:rsidRDefault="00A915C1" w:rsidP="005D61AC">
            <w:pPr>
              <w:spacing w:before="0" w:after="120"/>
              <w:jc w:val="left"/>
              <w:rPr>
                <w:rFonts w:cs="Arial"/>
                <w:sz w:val="20"/>
                <w:szCs w:val="20"/>
              </w:rPr>
            </w:pPr>
            <w:r w:rsidRPr="005D61AC">
              <w:rPr>
                <w:rFonts w:cs="Arial"/>
                <w:sz w:val="20"/>
                <w:szCs w:val="20"/>
              </w:rPr>
              <w:t>SAPP CC, RERA, country government</w:t>
            </w:r>
            <w:r w:rsidR="00371422">
              <w:rPr>
                <w:rFonts w:cs="Arial"/>
                <w:sz w:val="20"/>
                <w:szCs w:val="20"/>
              </w:rPr>
              <w:t>,</w:t>
            </w:r>
            <w:r w:rsidRPr="005D61AC">
              <w:rPr>
                <w:rFonts w:cs="Arial"/>
                <w:sz w:val="20"/>
                <w:szCs w:val="20"/>
              </w:rPr>
              <w:t xml:space="preserve"> ministry responsible for energy issues or energy regulator</w:t>
            </w:r>
            <w:r w:rsidR="00456372" w:rsidRPr="005D61AC">
              <w:rPr>
                <w:rFonts w:cs="Arial"/>
                <w:sz w:val="20"/>
                <w:szCs w:val="20"/>
              </w:rPr>
              <w:t>.</w:t>
            </w:r>
          </w:p>
        </w:tc>
      </w:tr>
      <w:tr w:rsidR="00A915C1" w:rsidRPr="00AC70A4" w14:paraId="551C8B59" w14:textId="77777777" w:rsidTr="00A915C1">
        <w:trPr>
          <w:trHeight w:val="354"/>
        </w:trPr>
        <w:tc>
          <w:tcPr>
            <w:tcW w:w="2229" w:type="dxa"/>
            <w:vMerge/>
          </w:tcPr>
          <w:p w14:paraId="0143A32D" w14:textId="77777777" w:rsidR="00A915C1" w:rsidRPr="005D61AC" w:rsidRDefault="00A915C1" w:rsidP="005D61AC">
            <w:pPr>
              <w:spacing w:before="0" w:after="120"/>
              <w:rPr>
                <w:rFonts w:cs="Arial"/>
                <w:b/>
                <w:sz w:val="20"/>
                <w:szCs w:val="20"/>
              </w:rPr>
            </w:pPr>
          </w:p>
        </w:tc>
        <w:tc>
          <w:tcPr>
            <w:tcW w:w="2013" w:type="dxa"/>
            <w:vMerge/>
          </w:tcPr>
          <w:p w14:paraId="2AA3B36E" w14:textId="77777777" w:rsidR="00A915C1" w:rsidRPr="005D61AC" w:rsidRDefault="00A915C1" w:rsidP="005D61AC">
            <w:pPr>
              <w:pStyle w:val="ListParagraph"/>
              <w:numPr>
                <w:ilvl w:val="0"/>
                <w:numId w:val="14"/>
              </w:numPr>
              <w:spacing w:before="0"/>
              <w:ind w:left="160" w:hanging="180"/>
              <w:contextualSpacing/>
              <w:rPr>
                <w:rFonts w:cs="Arial"/>
                <w:sz w:val="20"/>
                <w:szCs w:val="20"/>
              </w:rPr>
            </w:pPr>
          </w:p>
        </w:tc>
        <w:tc>
          <w:tcPr>
            <w:tcW w:w="2978" w:type="dxa"/>
          </w:tcPr>
          <w:p w14:paraId="1AD7998A" w14:textId="380A27DE" w:rsidR="00A915C1" w:rsidRPr="005D61AC" w:rsidRDefault="00A915C1" w:rsidP="005D61AC">
            <w:pPr>
              <w:pStyle w:val="ListParagraph"/>
              <w:numPr>
                <w:ilvl w:val="0"/>
                <w:numId w:val="14"/>
              </w:numPr>
              <w:spacing w:before="0"/>
              <w:ind w:left="160" w:hanging="180"/>
              <w:contextualSpacing/>
              <w:rPr>
                <w:rFonts w:cs="Arial"/>
                <w:sz w:val="20"/>
                <w:szCs w:val="20"/>
              </w:rPr>
            </w:pPr>
            <w:r w:rsidRPr="005D61AC">
              <w:rPr>
                <w:rFonts w:cs="Arial"/>
                <w:sz w:val="20"/>
                <w:szCs w:val="20"/>
              </w:rPr>
              <w:t>Develop market rules</w:t>
            </w:r>
            <w:r w:rsidR="00456372" w:rsidRPr="005D61AC">
              <w:rPr>
                <w:rFonts w:cs="Arial"/>
                <w:sz w:val="20"/>
                <w:szCs w:val="20"/>
              </w:rPr>
              <w:t>.</w:t>
            </w:r>
          </w:p>
        </w:tc>
        <w:tc>
          <w:tcPr>
            <w:tcW w:w="2188" w:type="dxa"/>
          </w:tcPr>
          <w:p w14:paraId="5C2A12B5" w14:textId="2D2D9DAC" w:rsidR="00A915C1" w:rsidRPr="005D61AC" w:rsidRDefault="00A915C1" w:rsidP="005D61AC">
            <w:pPr>
              <w:spacing w:before="0" w:after="120"/>
              <w:jc w:val="left"/>
              <w:rPr>
                <w:rFonts w:cs="Arial"/>
                <w:sz w:val="20"/>
                <w:szCs w:val="20"/>
              </w:rPr>
            </w:pPr>
            <w:r w:rsidRPr="005D61AC">
              <w:rPr>
                <w:rFonts w:cs="Arial"/>
                <w:sz w:val="20"/>
                <w:szCs w:val="20"/>
              </w:rPr>
              <w:t>SAPP CC, RERA, national energy regulator, market operator</w:t>
            </w:r>
            <w:r w:rsidR="00B35F5C" w:rsidRPr="005D61AC">
              <w:rPr>
                <w:rFonts w:cs="Arial"/>
                <w:sz w:val="20"/>
                <w:szCs w:val="20"/>
              </w:rPr>
              <w:t xml:space="preserve"> (MO)</w:t>
            </w:r>
            <w:r w:rsidR="00517AE3" w:rsidRPr="005D61AC">
              <w:rPr>
                <w:rFonts w:cs="Arial"/>
                <w:sz w:val="20"/>
                <w:szCs w:val="20"/>
              </w:rPr>
              <w:t xml:space="preserve"> </w:t>
            </w:r>
            <w:r w:rsidRPr="005D61AC">
              <w:rPr>
                <w:rFonts w:cs="Arial"/>
                <w:sz w:val="20"/>
                <w:szCs w:val="20"/>
              </w:rPr>
              <w:t xml:space="preserve">or </w:t>
            </w:r>
            <w:r w:rsidR="00371422">
              <w:rPr>
                <w:rFonts w:cs="Arial"/>
                <w:sz w:val="20"/>
                <w:szCs w:val="20"/>
              </w:rPr>
              <w:t>m</w:t>
            </w:r>
            <w:r w:rsidRPr="005D61AC">
              <w:rPr>
                <w:rFonts w:cs="Arial"/>
                <w:sz w:val="20"/>
                <w:szCs w:val="20"/>
              </w:rPr>
              <w:t>inistry responsible for energy issues</w:t>
            </w:r>
            <w:r w:rsidR="00456372" w:rsidRPr="005D61AC">
              <w:rPr>
                <w:rFonts w:cs="Arial"/>
                <w:sz w:val="20"/>
                <w:szCs w:val="20"/>
              </w:rPr>
              <w:t>.</w:t>
            </w:r>
          </w:p>
        </w:tc>
      </w:tr>
      <w:tr w:rsidR="00A915C1" w:rsidRPr="00AC70A4" w14:paraId="043B20BD" w14:textId="77777777" w:rsidTr="00A915C1">
        <w:trPr>
          <w:trHeight w:val="540"/>
        </w:trPr>
        <w:tc>
          <w:tcPr>
            <w:tcW w:w="2229" w:type="dxa"/>
            <w:vMerge w:val="restart"/>
          </w:tcPr>
          <w:p w14:paraId="431AB28B" w14:textId="77777777" w:rsidR="00A915C1" w:rsidRPr="005D61AC" w:rsidRDefault="00A915C1" w:rsidP="005D61AC">
            <w:pPr>
              <w:spacing w:before="0" w:after="120"/>
              <w:jc w:val="left"/>
              <w:rPr>
                <w:rFonts w:cs="Arial"/>
                <w:b/>
                <w:sz w:val="20"/>
                <w:szCs w:val="20"/>
              </w:rPr>
            </w:pPr>
            <w:r w:rsidRPr="005D61AC">
              <w:rPr>
                <w:rFonts w:cs="Arial"/>
                <w:b/>
                <w:sz w:val="20"/>
                <w:szCs w:val="20"/>
              </w:rPr>
              <w:t>Short term (1-52 weeks)</w:t>
            </w:r>
          </w:p>
        </w:tc>
        <w:tc>
          <w:tcPr>
            <w:tcW w:w="2013" w:type="dxa"/>
            <w:vMerge w:val="restart"/>
          </w:tcPr>
          <w:p w14:paraId="5C2A6F95" w14:textId="77777777" w:rsidR="000B59D8" w:rsidRPr="005D61AC" w:rsidRDefault="000B59D8" w:rsidP="005D61AC">
            <w:pPr>
              <w:pStyle w:val="ListParagraph"/>
              <w:numPr>
                <w:ilvl w:val="0"/>
                <w:numId w:val="14"/>
              </w:numPr>
              <w:spacing w:before="0"/>
              <w:ind w:left="234" w:hanging="216"/>
              <w:contextualSpacing/>
              <w:rPr>
                <w:rFonts w:cs="Arial"/>
                <w:sz w:val="20"/>
                <w:szCs w:val="20"/>
              </w:rPr>
            </w:pPr>
            <w:r w:rsidRPr="005D61AC">
              <w:rPr>
                <w:rFonts w:cs="Arial"/>
                <w:sz w:val="20"/>
                <w:szCs w:val="20"/>
              </w:rPr>
              <w:t>Limited Demand Resources</w:t>
            </w:r>
          </w:p>
          <w:p w14:paraId="6307975F" w14:textId="77777777" w:rsidR="000B59D8" w:rsidRPr="005D61AC" w:rsidRDefault="000B59D8" w:rsidP="005D61AC">
            <w:pPr>
              <w:pStyle w:val="ListParagraph"/>
              <w:numPr>
                <w:ilvl w:val="0"/>
                <w:numId w:val="14"/>
              </w:numPr>
              <w:spacing w:before="0"/>
              <w:ind w:left="234" w:hanging="216"/>
              <w:contextualSpacing/>
              <w:rPr>
                <w:rFonts w:cs="Arial"/>
                <w:sz w:val="20"/>
                <w:szCs w:val="20"/>
              </w:rPr>
            </w:pPr>
            <w:r w:rsidRPr="005D61AC">
              <w:rPr>
                <w:rFonts w:cs="Arial"/>
                <w:sz w:val="20"/>
                <w:szCs w:val="20"/>
              </w:rPr>
              <w:t>Lack of Reserve Capacity</w:t>
            </w:r>
          </w:p>
          <w:p w14:paraId="3546F519" w14:textId="77777777" w:rsidR="000B59D8" w:rsidRPr="005D61AC" w:rsidRDefault="000B59D8" w:rsidP="005D61AC">
            <w:pPr>
              <w:pStyle w:val="ListParagraph"/>
              <w:numPr>
                <w:ilvl w:val="0"/>
                <w:numId w:val="14"/>
              </w:numPr>
              <w:spacing w:before="0"/>
              <w:ind w:left="234" w:hanging="216"/>
              <w:contextualSpacing/>
              <w:rPr>
                <w:rFonts w:cs="Arial"/>
                <w:sz w:val="20"/>
                <w:szCs w:val="20"/>
              </w:rPr>
            </w:pPr>
            <w:r w:rsidRPr="005D61AC">
              <w:rPr>
                <w:rFonts w:cs="Arial"/>
                <w:sz w:val="20"/>
                <w:szCs w:val="20"/>
              </w:rPr>
              <w:t>Pressure to release more interconnector capacity</w:t>
            </w:r>
          </w:p>
          <w:p w14:paraId="2CF89182" w14:textId="7E3594E6" w:rsidR="00A915C1" w:rsidRPr="005D61AC" w:rsidRDefault="000B59D8" w:rsidP="005D61AC">
            <w:pPr>
              <w:pStyle w:val="ListParagraph"/>
              <w:numPr>
                <w:ilvl w:val="0"/>
                <w:numId w:val="14"/>
              </w:numPr>
              <w:spacing w:before="0"/>
              <w:ind w:left="234" w:hanging="216"/>
              <w:contextualSpacing/>
              <w:rPr>
                <w:rFonts w:cs="Arial"/>
                <w:sz w:val="20"/>
                <w:szCs w:val="20"/>
              </w:rPr>
            </w:pPr>
            <w:r w:rsidRPr="005D61AC">
              <w:rPr>
                <w:rFonts w:cs="Arial"/>
                <w:sz w:val="20"/>
                <w:szCs w:val="20"/>
              </w:rPr>
              <w:t>Excessive firm contracts across the interconnectors</w:t>
            </w:r>
          </w:p>
        </w:tc>
        <w:tc>
          <w:tcPr>
            <w:tcW w:w="2978" w:type="dxa"/>
          </w:tcPr>
          <w:p w14:paraId="724056D5" w14:textId="4C49152B" w:rsidR="00A915C1" w:rsidRPr="005D61AC" w:rsidRDefault="00A915C1" w:rsidP="005D61AC">
            <w:pPr>
              <w:pStyle w:val="ListParagraph"/>
              <w:numPr>
                <w:ilvl w:val="0"/>
                <w:numId w:val="14"/>
              </w:numPr>
              <w:spacing w:before="0"/>
              <w:ind w:left="160" w:hanging="180"/>
              <w:contextualSpacing/>
              <w:rPr>
                <w:rFonts w:cs="Arial"/>
                <w:sz w:val="20"/>
                <w:szCs w:val="20"/>
              </w:rPr>
            </w:pPr>
            <w:r w:rsidRPr="005D61AC">
              <w:rPr>
                <w:rFonts w:cs="Arial"/>
                <w:sz w:val="20"/>
                <w:szCs w:val="20"/>
              </w:rPr>
              <w:t>Conduct annual outage planning for transmission facilities</w:t>
            </w:r>
            <w:r w:rsidR="003A7EAF" w:rsidRPr="005D61AC">
              <w:rPr>
                <w:rFonts w:cs="Arial"/>
                <w:sz w:val="20"/>
                <w:szCs w:val="20"/>
              </w:rPr>
              <w:t>.</w:t>
            </w:r>
            <w:r w:rsidRPr="005D61AC">
              <w:rPr>
                <w:rFonts w:cs="Arial"/>
                <w:sz w:val="20"/>
                <w:szCs w:val="20"/>
              </w:rPr>
              <w:t xml:space="preserve"> </w:t>
            </w:r>
          </w:p>
        </w:tc>
        <w:tc>
          <w:tcPr>
            <w:tcW w:w="2188" w:type="dxa"/>
          </w:tcPr>
          <w:p w14:paraId="29502F81" w14:textId="20D81CB8" w:rsidR="00A915C1" w:rsidRPr="005D61AC" w:rsidRDefault="00A915C1" w:rsidP="005D61AC">
            <w:pPr>
              <w:spacing w:before="0" w:after="120"/>
              <w:jc w:val="left"/>
              <w:rPr>
                <w:rFonts w:cs="Arial"/>
                <w:sz w:val="20"/>
                <w:szCs w:val="20"/>
              </w:rPr>
            </w:pPr>
            <w:r w:rsidRPr="005D61AC">
              <w:rPr>
                <w:rFonts w:cs="Arial"/>
                <w:sz w:val="20"/>
                <w:szCs w:val="20"/>
              </w:rPr>
              <w:t>SAPP CC, utility short-term planners or TSO</w:t>
            </w:r>
            <w:r w:rsidR="003A7EAF" w:rsidRPr="005D61AC">
              <w:rPr>
                <w:rFonts w:cs="Arial"/>
                <w:sz w:val="20"/>
                <w:szCs w:val="20"/>
              </w:rPr>
              <w:t>.</w:t>
            </w:r>
            <w:bookmarkStart w:id="18" w:name="_GoBack"/>
            <w:bookmarkEnd w:id="18"/>
          </w:p>
        </w:tc>
      </w:tr>
      <w:tr w:rsidR="00A915C1" w:rsidRPr="00AC70A4" w14:paraId="78351429" w14:textId="77777777" w:rsidTr="00A915C1">
        <w:trPr>
          <w:trHeight w:val="240"/>
        </w:trPr>
        <w:tc>
          <w:tcPr>
            <w:tcW w:w="2229" w:type="dxa"/>
            <w:vMerge/>
          </w:tcPr>
          <w:p w14:paraId="6B63A0F7" w14:textId="77777777" w:rsidR="00A915C1" w:rsidRPr="005D61AC" w:rsidRDefault="00A915C1" w:rsidP="005D61AC">
            <w:pPr>
              <w:spacing w:before="0" w:after="120"/>
              <w:rPr>
                <w:rFonts w:cs="Arial"/>
                <w:b/>
                <w:sz w:val="20"/>
                <w:szCs w:val="20"/>
              </w:rPr>
            </w:pPr>
          </w:p>
        </w:tc>
        <w:tc>
          <w:tcPr>
            <w:tcW w:w="2013" w:type="dxa"/>
            <w:vMerge/>
          </w:tcPr>
          <w:p w14:paraId="3F956689" w14:textId="77777777" w:rsidR="00A915C1" w:rsidRPr="005D61AC" w:rsidRDefault="00A915C1" w:rsidP="005D61AC">
            <w:pPr>
              <w:pStyle w:val="ListParagraph"/>
              <w:numPr>
                <w:ilvl w:val="0"/>
                <w:numId w:val="14"/>
              </w:numPr>
              <w:spacing w:before="0"/>
              <w:ind w:left="160" w:hanging="180"/>
              <w:contextualSpacing/>
              <w:rPr>
                <w:rFonts w:cs="Arial"/>
                <w:sz w:val="20"/>
                <w:szCs w:val="20"/>
              </w:rPr>
            </w:pPr>
          </w:p>
        </w:tc>
        <w:tc>
          <w:tcPr>
            <w:tcW w:w="2978" w:type="dxa"/>
          </w:tcPr>
          <w:p w14:paraId="6823074F" w14:textId="0AEF5298" w:rsidR="00A915C1" w:rsidRPr="005D61AC" w:rsidRDefault="00A915C1" w:rsidP="005D61AC">
            <w:pPr>
              <w:pStyle w:val="ListParagraph"/>
              <w:numPr>
                <w:ilvl w:val="0"/>
                <w:numId w:val="14"/>
              </w:numPr>
              <w:spacing w:before="0"/>
              <w:ind w:left="160" w:hanging="180"/>
              <w:contextualSpacing/>
              <w:rPr>
                <w:rFonts w:cs="Arial"/>
                <w:sz w:val="20"/>
                <w:szCs w:val="20"/>
              </w:rPr>
            </w:pPr>
            <w:r w:rsidRPr="005D61AC">
              <w:rPr>
                <w:rFonts w:cs="Arial"/>
                <w:sz w:val="20"/>
                <w:szCs w:val="20"/>
              </w:rPr>
              <w:t>Conduct annual outage planning for generation facilities</w:t>
            </w:r>
            <w:r w:rsidR="003A7EAF" w:rsidRPr="005D61AC">
              <w:rPr>
                <w:rFonts w:cs="Arial"/>
                <w:sz w:val="20"/>
                <w:szCs w:val="20"/>
              </w:rPr>
              <w:t>.</w:t>
            </w:r>
          </w:p>
        </w:tc>
        <w:tc>
          <w:tcPr>
            <w:tcW w:w="2188" w:type="dxa"/>
          </w:tcPr>
          <w:p w14:paraId="22DC4AFA" w14:textId="0AB90FF6" w:rsidR="00A915C1" w:rsidRPr="005D61AC" w:rsidRDefault="00A915C1" w:rsidP="005D61AC">
            <w:pPr>
              <w:spacing w:before="0" w:after="120"/>
              <w:jc w:val="left"/>
              <w:rPr>
                <w:rFonts w:cs="Arial"/>
                <w:sz w:val="20"/>
                <w:szCs w:val="20"/>
              </w:rPr>
            </w:pPr>
            <w:r w:rsidRPr="005D61AC">
              <w:rPr>
                <w:rFonts w:cs="Arial"/>
                <w:sz w:val="20"/>
                <w:szCs w:val="20"/>
              </w:rPr>
              <w:t>SAPP CC, utility short-term planners or TSO</w:t>
            </w:r>
            <w:r w:rsidR="003A7EAF" w:rsidRPr="005D61AC">
              <w:rPr>
                <w:rFonts w:cs="Arial"/>
                <w:sz w:val="20"/>
                <w:szCs w:val="20"/>
              </w:rPr>
              <w:t>.</w:t>
            </w:r>
          </w:p>
        </w:tc>
      </w:tr>
      <w:tr w:rsidR="00A915C1" w:rsidRPr="00AC70A4" w14:paraId="1154AC62" w14:textId="77777777" w:rsidTr="00A915C1">
        <w:trPr>
          <w:trHeight w:val="982"/>
        </w:trPr>
        <w:tc>
          <w:tcPr>
            <w:tcW w:w="2229" w:type="dxa"/>
            <w:vMerge/>
          </w:tcPr>
          <w:p w14:paraId="275363B4" w14:textId="77777777" w:rsidR="00A915C1" w:rsidRPr="005D61AC" w:rsidRDefault="00A915C1" w:rsidP="005D61AC">
            <w:pPr>
              <w:spacing w:before="0" w:after="120"/>
              <w:rPr>
                <w:rFonts w:cs="Arial"/>
                <w:b/>
                <w:sz w:val="20"/>
                <w:szCs w:val="20"/>
              </w:rPr>
            </w:pPr>
          </w:p>
        </w:tc>
        <w:tc>
          <w:tcPr>
            <w:tcW w:w="2013" w:type="dxa"/>
            <w:vMerge/>
          </w:tcPr>
          <w:p w14:paraId="3BEF74BC" w14:textId="77777777" w:rsidR="00A915C1" w:rsidRPr="005D61AC" w:rsidRDefault="00A915C1" w:rsidP="005D61AC">
            <w:pPr>
              <w:pStyle w:val="ListParagraph"/>
              <w:numPr>
                <w:ilvl w:val="0"/>
                <w:numId w:val="14"/>
              </w:numPr>
              <w:spacing w:before="0"/>
              <w:ind w:left="160" w:hanging="180"/>
              <w:contextualSpacing/>
              <w:rPr>
                <w:rFonts w:cs="Arial"/>
                <w:sz w:val="20"/>
                <w:szCs w:val="20"/>
              </w:rPr>
            </w:pPr>
          </w:p>
        </w:tc>
        <w:tc>
          <w:tcPr>
            <w:tcW w:w="2978" w:type="dxa"/>
          </w:tcPr>
          <w:p w14:paraId="4524BF24" w14:textId="2430221D" w:rsidR="00A915C1" w:rsidRPr="005D61AC" w:rsidRDefault="00A915C1" w:rsidP="005D61AC">
            <w:pPr>
              <w:pStyle w:val="ListParagraph"/>
              <w:numPr>
                <w:ilvl w:val="0"/>
                <w:numId w:val="14"/>
              </w:numPr>
              <w:spacing w:before="0"/>
              <w:ind w:left="160" w:hanging="180"/>
              <w:contextualSpacing/>
              <w:rPr>
                <w:rFonts w:cs="Arial"/>
                <w:sz w:val="20"/>
                <w:szCs w:val="20"/>
              </w:rPr>
            </w:pPr>
            <w:r w:rsidRPr="005D61AC">
              <w:rPr>
                <w:rFonts w:cs="Arial"/>
                <w:sz w:val="20"/>
                <w:szCs w:val="20"/>
              </w:rPr>
              <w:t>Determine available interconnector capacity</w:t>
            </w:r>
            <w:r w:rsidR="003A7EAF" w:rsidRPr="005D61AC">
              <w:rPr>
                <w:rFonts w:cs="Arial"/>
                <w:sz w:val="20"/>
                <w:szCs w:val="20"/>
              </w:rPr>
              <w:t>.</w:t>
            </w:r>
          </w:p>
        </w:tc>
        <w:tc>
          <w:tcPr>
            <w:tcW w:w="2188" w:type="dxa"/>
          </w:tcPr>
          <w:p w14:paraId="2DC59E3F" w14:textId="181A0137" w:rsidR="00A915C1" w:rsidRPr="005D61AC" w:rsidRDefault="00A915C1" w:rsidP="005D61AC">
            <w:pPr>
              <w:spacing w:before="0" w:after="120"/>
              <w:jc w:val="left"/>
              <w:rPr>
                <w:rFonts w:cs="Arial"/>
                <w:sz w:val="20"/>
                <w:szCs w:val="20"/>
              </w:rPr>
            </w:pPr>
            <w:r w:rsidRPr="005D61AC">
              <w:rPr>
                <w:rFonts w:cs="Arial"/>
                <w:sz w:val="20"/>
                <w:szCs w:val="20"/>
              </w:rPr>
              <w:t>SAPP CC, utility short-term planners or TSO</w:t>
            </w:r>
            <w:r w:rsidR="003A7EAF" w:rsidRPr="005D61AC">
              <w:rPr>
                <w:rFonts w:cs="Arial"/>
                <w:sz w:val="20"/>
                <w:szCs w:val="20"/>
              </w:rPr>
              <w:t>.</w:t>
            </w:r>
          </w:p>
        </w:tc>
      </w:tr>
      <w:tr w:rsidR="00A915C1" w:rsidRPr="00AC70A4" w14:paraId="3D658118" w14:textId="77777777" w:rsidTr="00A915C1">
        <w:trPr>
          <w:trHeight w:val="600"/>
        </w:trPr>
        <w:tc>
          <w:tcPr>
            <w:tcW w:w="2229" w:type="dxa"/>
            <w:vMerge/>
          </w:tcPr>
          <w:p w14:paraId="7865E8BD" w14:textId="77777777" w:rsidR="00A915C1" w:rsidRPr="005D61AC" w:rsidRDefault="00A915C1" w:rsidP="005D61AC">
            <w:pPr>
              <w:spacing w:before="0" w:after="120"/>
              <w:rPr>
                <w:rFonts w:cs="Arial"/>
                <w:b/>
                <w:sz w:val="20"/>
                <w:szCs w:val="20"/>
              </w:rPr>
            </w:pPr>
          </w:p>
        </w:tc>
        <w:tc>
          <w:tcPr>
            <w:tcW w:w="2013" w:type="dxa"/>
            <w:vMerge/>
          </w:tcPr>
          <w:p w14:paraId="72330184" w14:textId="77777777" w:rsidR="00A915C1" w:rsidRPr="005D61AC" w:rsidRDefault="00A915C1" w:rsidP="005D61AC">
            <w:pPr>
              <w:pStyle w:val="ListParagraph"/>
              <w:numPr>
                <w:ilvl w:val="0"/>
                <w:numId w:val="14"/>
              </w:numPr>
              <w:spacing w:before="0"/>
              <w:ind w:left="160" w:hanging="180"/>
              <w:contextualSpacing/>
              <w:rPr>
                <w:rFonts w:cs="Arial"/>
                <w:sz w:val="20"/>
                <w:szCs w:val="20"/>
              </w:rPr>
            </w:pPr>
          </w:p>
        </w:tc>
        <w:tc>
          <w:tcPr>
            <w:tcW w:w="2978" w:type="dxa"/>
          </w:tcPr>
          <w:p w14:paraId="789EA340" w14:textId="29638C8A" w:rsidR="00A915C1" w:rsidRPr="005D61AC" w:rsidRDefault="00A915C1" w:rsidP="005D61AC">
            <w:pPr>
              <w:pStyle w:val="ListParagraph"/>
              <w:numPr>
                <w:ilvl w:val="0"/>
                <w:numId w:val="14"/>
              </w:numPr>
              <w:spacing w:before="0"/>
              <w:ind w:left="160" w:hanging="180"/>
              <w:contextualSpacing/>
              <w:rPr>
                <w:rFonts w:cs="Arial"/>
                <w:sz w:val="20"/>
                <w:szCs w:val="20"/>
              </w:rPr>
            </w:pPr>
            <w:r w:rsidRPr="005D61AC">
              <w:rPr>
                <w:rFonts w:cs="Arial"/>
                <w:sz w:val="20"/>
                <w:szCs w:val="20"/>
              </w:rPr>
              <w:t>Conduct annual and monthly auctions of interconnector capacity</w:t>
            </w:r>
            <w:r w:rsidR="003A7EAF" w:rsidRPr="005D61AC">
              <w:rPr>
                <w:rFonts w:cs="Arial"/>
                <w:sz w:val="20"/>
                <w:szCs w:val="20"/>
              </w:rPr>
              <w:t>.</w:t>
            </w:r>
          </w:p>
        </w:tc>
        <w:tc>
          <w:tcPr>
            <w:tcW w:w="2188" w:type="dxa"/>
          </w:tcPr>
          <w:p w14:paraId="78E9D38B" w14:textId="7F816048" w:rsidR="00A915C1" w:rsidRPr="005D61AC" w:rsidRDefault="00A915C1" w:rsidP="005D61AC">
            <w:pPr>
              <w:spacing w:before="0" w:after="120"/>
              <w:jc w:val="left"/>
              <w:rPr>
                <w:rFonts w:cs="Arial"/>
                <w:sz w:val="20"/>
                <w:szCs w:val="20"/>
              </w:rPr>
            </w:pPr>
            <w:r w:rsidRPr="005D61AC">
              <w:rPr>
                <w:rFonts w:cs="Arial"/>
                <w:sz w:val="20"/>
                <w:szCs w:val="20"/>
              </w:rPr>
              <w:t>Utility procurement department or TSO</w:t>
            </w:r>
            <w:r w:rsidR="003A7EAF" w:rsidRPr="005D61AC">
              <w:rPr>
                <w:rFonts w:cs="Arial"/>
                <w:sz w:val="20"/>
                <w:szCs w:val="20"/>
              </w:rPr>
              <w:t>.</w:t>
            </w:r>
          </w:p>
        </w:tc>
      </w:tr>
      <w:tr w:rsidR="00A915C1" w:rsidRPr="00AC70A4" w14:paraId="01C16A23" w14:textId="77777777" w:rsidTr="00A915C1">
        <w:trPr>
          <w:trHeight w:val="240"/>
        </w:trPr>
        <w:tc>
          <w:tcPr>
            <w:tcW w:w="2229" w:type="dxa"/>
            <w:vMerge w:val="restart"/>
          </w:tcPr>
          <w:p w14:paraId="44337B6A" w14:textId="5B7B4FD3" w:rsidR="00A915C1" w:rsidRPr="005D61AC" w:rsidRDefault="00A915C1" w:rsidP="005D61AC">
            <w:pPr>
              <w:spacing w:before="0" w:after="120"/>
              <w:jc w:val="left"/>
              <w:rPr>
                <w:rFonts w:cs="Arial"/>
                <w:b/>
                <w:sz w:val="20"/>
                <w:szCs w:val="20"/>
              </w:rPr>
            </w:pPr>
            <w:r w:rsidRPr="005D61AC">
              <w:rPr>
                <w:rFonts w:cs="Arial"/>
                <w:b/>
                <w:sz w:val="20"/>
                <w:szCs w:val="20"/>
              </w:rPr>
              <w:t>Weekly Scheduling (next 7 days)</w:t>
            </w:r>
          </w:p>
        </w:tc>
        <w:tc>
          <w:tcPr>
            <w:tcW w:w="2013" w:type="dxa"/>
            <w:vMerge w:val="restart"/>
          </w:tcPr>
          <w:p w14:paraId="6E456EBA" w14:textId="77777777" w:rsidR="004D013D" w:rsidRPr="005D61AC" w:rsidRDefault="004D013D" w:rsidP="005D61AC">
            <w:pPr>
              <w:pStyle w:val="ListParagraph"/>
              <w:numPr>
                <w:ilvl w:val="0"/>
                <w:numId w:val="14"/>
              </w:numPr>
              <w:spacing w:before="0"/>
              <w:ind w:left="234" w:hanging="216"/>
              <w:contextualSpacing/>
              <w:rPr>
                <w:rFonts w:cs="Arial"/>
                <w:sz w:val="20"/>
                <w:szCs w:val="20"/>
              </w:rPr>
            </w:pPr>
            <w:r w:rsidRPr="005D61AC">
              <w:rPr>
                <w:rFonts w:cs="Arial"/>
                <w:sz w:val="20"/>
                <w:szCs w:val="20"/>
              </w:rPr>
              <w:t>Limited Demand Resources</w:t>
            </w:r>
          </w:p>
          <w:p w14:paraId="78B5CF1A" w14:textId="77777777" w:rsidR="004D013D" w:rsidRPr="005D61AC" w:rsidRDefault="004D013D" w:rsidP="005D61AC">
            <w:pPr>
              <w:pStyle w:val="ListParagraph"/>
              <w:numPr>
                <w:ilvl w:val="0"/>
                <w:numId w:val="14"/>
              </w:numPr>
              <w:spacing w:before="0"/>
              <w:ind w:left="234" w:hanging="216"/>
              <w:contextualSpacing/>
              <w:rPr>
                <w:rFonts w:cs="Arial"/>
                <w:sz w:val="20"/>
                <w:szCs w:val="20"/>
              </w:rPr>
            </w:pPr>
            <w:r w:rsidRPr="005D61AC">
              <w:rPr>
                <w:rFonts w:cs="Arial"/>
                <w:sz w:val="20"/>
                <w:szCs w:val="20"/>
              </w:rPr>
              <w:t>Lack of Reserve Capacity</w:t>
            </w:r>
          </w:p>
          <w:p w14:paraId="7CE6415B" w14:textId="77777777" w:rsidR="004D013D" w:rsidRPr="005D61AC" w:rsidRDefault="004D013D" w:rsidP="005D61AC">
            <w:pPr>
              <w:pStyle w:val="ListParagraph"/>
              <w:numPr>
                <w:ilvl w:val="0"/>
                <w:numId w:val="14"/>
              </w:numPr>
              <w:spacing w:before="0"/>
              <w:ind w:left="234" w:hanging="216"/>
              <w:contextualSpacing/>
              <w:rPr>
                <w:rFonts w:cs="Arial"/>
                <w:sz w:val="20"/>
                <w:szCs w:val="20"/>
              </w:rPr>
            </w:pPr>
            <w:r w:rsidRPr="005D61AC">
              <w:rPr>
                <w:rFonts w:cs="Arial"/>
                <w:sz w:val="20"/>
                <w:szCs w:val="20"/>
              </w:rPr>
              <w:t>Pressure to release more interconnector capacity</w:t>
            </w:r>
          </w:p>
          <w:p w14:paraId="61EA9E81" w14:textId="7D994B2F" w:rsidR="00A915C1" w:rsidRPr="005D61AC" w:rsidRDefault="004D013D" w:rsidP="005D61AC">
            <w:pPr>
              <w:pStyle w:val="ListParagraph"/>
              <w:numPr>
                <w:ilvl w:val="0"/>
                <w:numId w:val="14"/>
              </w:numPr>
              <w:spacing w:before="0"/>
              <w:ind w:left="234" w:hanging="216"/>
              <w:contextualSpacing/>
              <w:rPr>
                <w:rFonts w:cs="Arial"/>
                <w:sz w:val="20"/>
                <w:szCs w:val="20"/>
              </w:rPr>
            </w:pPr>
            <w:r w:rsidRPr="005D61AC">
              <w:rPr>
                <w:rFonts w:cs="Arial"/>
                <w:sz w:val="20"/>
                <w:szCs w:val="20"/>
              </w:rPr>
              <w:lastRenderedPageBreak/>
              <w:t>Excessive firm contracts across the interconnectors</w:t>
            </w:r>
          </w:p>
        </w:tc>
        <w:tc>
          <w:tcPr>
            <w:tcW w:w="2978" w:type="dxa"/>
          </w:tcPr>
          <w:p w14:paraId="061276BD" w14:textId="76EACFAE" w:rsidR="00A915C1" w:rsidRPr="005D61AC" w:rsidRDefault="00A915C1" w:rsidP="005D61AC">
            <w:pPr>
              <w:pStyle w:val="ListParagraph"/>
              <w:numPr>
                <w:ilvl w:val="0"/>
                <w:numId w:val="14"/>
              </w:numPr>
              <w:spacing w:before="0"/>
              <w:ind w:left="160" w:hanging="180"/>
              <w:contextualSpacing/>
              <w:rPr>
                <w:rFonts w:cs="Arial"/>
                <w:sz w:val="20"/>
                <w:szCs w:val="20"/>
              </w:rPr>
            </w:pPr>
            <w:r w:rsidRPr="005D61AC">
              <w:rPr>
                <w:rFonts w:cs="Arial"/>
                <w:sz w:val="20"/>
                <w:szCs w:val="20"/>
              </w:rPr>
              <w:lastRenderedPageBreak/>
              <w:t>Perform scheduling for large hydro storage</w:t>
            </w:r>
            <w:r w:rsidR="003A7EAF" w:rsidRPr="005D61AC">
              <w:rPr>
                <w:rFonts w:cs="Arial"/>
                <w:sz w:val="20"/>
                <w:szCs w:val="20"/>
              </w:rPr>
              <w:t>.</w:t>
            </w:r>
          </w:p>
        </w:tc>
        <w:tc>
          <w:tcPr>
            <w:tcW w:w="2188" w:type="dxa"/>
          </w:tcPr>
          <w:p w14:paraId="0D61F35A" w14:textId="397D8B59" w:rsidR="00A915C1" w:rsidRPr="005D61AC" w:rsidRDefault="00A915C1" w:rsidP="005D61AC">
            <w:pPr>
              <w:spacing w:before="0" w:after="120"/>
              <w:jc w:val="left"/>
              <w:rPr>
                <w:rFonts w:cs="Arial"/>
                <w:sz w:val="20"/>
                <w:szCs w:val="20"/>
              </w:rPr>
            </w:pPr>
            <w:r w:rsidRPr="005D61AC">
              <w:rPr>
                <w:rFonts w:cs="Arial"/>
                <w:sz w:val="20"/>
                <w:szCs w:val="20"/>
              </w:rPr>
              <w:t>Large hydro project owner or TSO</w:t>
            </w:r>
            <w:r w:rsidR="003A7EAF" w:rsidRPr="005D61AC">
              <w:rPr>
                <w:rFonts w:cs="Arial"/>
                <w:sz w:val="20"/>
                <w:szCs w:val="20"/>
              </w:rPr>
              <w:t>.</w:t>
            </w:r>
          </w:p>
        </w:tc>
      </w:tr>
      <w:tr w:rsidR="00A915C1" w:rsidRPr="00AC70A4" w14:paraId="03D963B7" w14:textId="77777777" w:rsidTr="00A915C1">
        <w:trPr>
          <w:trHeight w:val="320"/>
        </w:trPr>
        <w:tc>
          <w:tcPr>
            <w:tcW w:w="2229" w:type="dxa"/>
            <w:vMerge/>
          </w:tcPr>
          <w:p w14:paraId="74117B28" w14:textId="77777777" w:rsidR="00A915C1" w:rsidRPr="005D61AC" w:rsidRDefault="00A915C1" w:rsidP="005D61AC">
            <w:pPr>
              <w:spacing w:before="0" w:after="120"/>
              <w:jc w:val="left"/>
              <w:rPr>
                <w:rFonts w:cs="Arial"/>
                <w:b/>
                <w:sz w:val="20"/>
                <w:szCs w:val="20"/>
              </w:rPr>
            </w:pPr>
          </w:p>
        </w:tc>
        <w:tc>
          <w:tcPr>
            <w:tcW w:w="2013" w:type="dxa"/>
            <w:vMerge/>
          </w:tcPr>
          <w:p w14:paraId="391AD173" w14:textId="77777777" w:rsidR="00A915C1" w:rsidRPr="005D61AC" w:rsidRDefault="00A915C1" w:rsidP="005D61AC">
            <w:pPr>
              <w:pStyle w:val="ListParagraph"/>
              <w:numPr>
                <w:ilvl w:val="0"/>
                <w:numId w:val="14"/>
              </w:numPr>
              <w:spacing w:before="0"/>
              <w:ind w:left="160" w:hanging="180"/>
              <w:contextualSpacing/>
              <w:rPr>
                <w:rFonts w:cs="Arial"/>
                <w:sz w:val="20"/>
                <w:szCs w:val="20"/>
              </w:rPr>
            </w:pPr>
          </w:p>
        </w:tc>
        <w:tc>
          <w:tcPr>
            <w:tcW w:w="2978" w:type="dxa"/>
          </w:tcPr>
          <w:p w14:paraId="5DAEA172" w14:textId="5D3F4006" w:rsidR="00A915C1" w:rsidRPr="005D61AC" w:rsidRDefault="00A915C1" w:rsidP="005D61AC">
            <w:pPr>
              <w:pStyle w:val="ListParagraph"/>
              <w:numPr>
                <w:ilvl w:val="0"/>
                <w:numId w:val="14"/>
              </w:numPr>
              <w:spacing w:before="0"/>
              <w:ind w:left="160" w:hanging="180"/>
              <w:contextualSpacing/>
              <w:rPr>
                <w:rFonts w:cs="Arial"/>
                <w:sz w:val="20"/>
                <w:szCs w:val="20"/>
              </w:rPr>
            </w:pPr>
            <w:r w:rsidRPr="005D61AC">
              <w:rPr>
                <w:rFonts w:cs="Arial"/>
                <w:sz w:val="20"/>
                <w:szCs w:val="20"/>
              </w:rPr>
              <w:t>Perform scheduling for transmission outages</w:t>
            </w:r>
            <w:r w:rsidR="003A7EAF" w:rsidRPr="005D61AC">
              <w:rPr>
                <w:rFonts w:cs="Arial"/>
                <w:sz w:val="20"/>
                <w:szCs w:val="20"/>
              </w:rPr>
              <w:t>.</w:t>
            </w:r>
          </w:p>
        </w:tc>
        <w:tc>
          <w:tcPr>
            <w:tcW w:w="2188" w:type="dxa"/>
          </w:tcPr>
          <w:p w14:paraId="0F74832F" w14:textId="61639CFE" w:rsidR="00A915C1" w:rsidRPr="005D61AC" w:rsidRDefault="00A915C1" w:rsidP="005D61AC">
            <w:pPr>
              <w:spacing w:before="0" w:after="120"/>
              <w:jc w:val="left"/>
              <w:rPr>
                <w:rFonts w:cs="Arial"/>
                <w:sz w:val="20"/>
                <w:szCs w:val="20"/>
              </w:rPr>
            </w:pPr>
            <w:r w:rsidRPr="005D61AC">
              <w:rPr>
                <w:rFonts w:cs="Arial"/>
                <w:sz w:val="20"/>
                <w:szCs w:val="20"/>
              </w:rPr>
              <w:t>Utility dispatcher or TSO</w:t>
            </w:r>
            <w:r w:rsidR="003A7EAF" w:rsidRPr="005D61AC">
              <w:rPr>
                <w:rFonts w:cs="Arial"/>
                <w:sz w:val="20"/>
                <w:szCs w:val="20"/>
              </w:rPr>
              <w:t>.</w:t>
            </w:r>
          </w:p>
        </w:tc>
      </w:tr>
      <w:tr w:rsidR="00A915C1" w:rsidRPr="00AC70A4" w14:paraId="4B0DE28D" w14:textId="77777777" w:rsidTr="00A915C1">
        <w:trPr>
          <w:trHeight w:val="270"/>
        </w:trPr>
        <w:tc>
          <w:tcPr>
            <w:tcW w:w="2229" w:type="dxa"/>
            <w:vMerge/>
          </w:tcPr>
          <w:p w14:paraId="45D31B74" w14:textId="77777777" w:rsidR="00A915C1" w:rsidRPr="005D61AC" w:rsidRDefault="00A915C1" w:rsidP="005D61AC">
            <w:pPr>
              <w:spacing w:before="0" w:after="120"/>
              <w:jc w:val="left"/>
              <w:rPr>
                <w:rFonts w:cs="Arial"/>
                <w:b/>
                <w:sz w:val="20"/>
                <w:szCs w:val="20"/>
              </w:rPr>
            </w:pPr>
          </w:p>
        </w:tc>
        <w:tc>
          <w:tcPr>
            <w:tcW w:w="2013" w:type="dxa"/>
            <w:vMerge/>
          </w:tcPr>
          <w:p w14:paraId="7A078D03" w14:textId="77777777" w:rsidR="00A915C1" w:rsidRPr="005D61AC" w:rsidRDefault="00A915C1" w:rsidP="005D61AC">
            <w:pPr>
              <w:pStyle w:val="ListParagraph"/>
              <w:numPr>
                <w:ilvl w:val="0"/>
                <w:numId w:val="14"/>
              </w:numPr>
              <w:spacing w:before="0"/>
              <w:ind w:left="160" w:hanging="180"/>
              <w:contextualSpacing/>
              <w:rPr>
                <w:rFonts w:cs="Arial"/>
                <w:sz w:val="20"/>
                <w:szCs w:val="20"/>
              </w:rPr>
            </w:pPr>
          </w:p>
        </w:tc>
        <w:tc>
          <w:tcPr>
            <w:tcW w:w="2978" w:type="dxa"/>
          </w:tcPr>
          <w:p w14:paraId="4ED0FEEA" w14:textId="0A904964" w:rsidR="00A915C1" w:rsidRPr="005D61AC" w:rsidRDefault="00A915C1" w:rsidP="005D61AC">
            <w:pPr>
              <w:pStyle w:val="ListParagraph"/>
              <w:numPr>
                <w:ilvl w:val="0"/>
                <w:numId w:val="14"/>
              </w:numPr>
              <w:spacing w:before="0"/>
              <w:ind w:left="160" w:hanging="180"/>
              <w:contextualSpacing/>
              <w:rPr>
                <w:rFonts w:cs="Arial"/>
                <w:sz w:val="20"/>
                <w:szCs w:val="20"/>
              </w:rPr>
            </w:pPr>
            <w:r w:rsidRPr="005D61AC">
              <w:rPr>
                <w:rFonts w:cs="Arial"/>
                <w:sz w:val="20"/>
                <w:szCs w:val="20"/>
              </w:rPr>
              <w:t>Conduct weekly auctions of interconnector capacity</w:t>
            </w:r>
            <w:r w:rsidR="003A7EAF" w:rsidRPr="005D61AC">
              <w:rPr>
                <w:rFonts w:cs="Arial"/>
                <w:sz w:val="20"/>
                <w:szCs w:val="20"/>
              </w:rPr>
              <w:t>.</w:t>
            </w:r>
          </w:p>
        </w:tc>
        <w:tc>
          <w:tcPr>
            <w:tcW w:w="2188" w:type="dxa"/>
          </w:tcPr>
          <w:p w14:paraId="42D045AD" w14:textId="02EB8F0F" w:rsidR="00A915C1" w:rsidRPr="005D61AC" w:rsidRDefault="00A915C1" w:rsidP="005D61AC">
            <w:pPr>
              <w:spacing w:before="0" w:after="120"/>
              <w:jc w:val="left"/>
              <w:rPr>
                <w:rFonts w:cs="Arial"/>
                <w:sz w:val="20"/>
                <w:szCs w:val="20"/>
              </w:rPr>
            </w:pPr>
            <w:r w:rsidRPr="005D61AC">
              <w:rPr>
                <w:rFonts w:cs="Arial"/>
                <w:sz w:val="20"/>
                <w:szCs w:val="20"/>
              </w:rPr>
              <w:t>Utility dispatcher or TSO</w:t>
            </w:r>
            <w:r w:rsidR="003A7EAF" w:rsidRPr="005D61AC">
              <w:rPr>
                <w:rFonts w:cs="Arial"/>
                <w:sz w:val="20"/>
                <w:szCs w:val="20"/>
              </w:rPr>
              <w:t>.</w:t>
            </w:r>
          </w:p>
        </w:tc>
      </w:tr>
      <w:tr w:rsidR="00A915C1" w:rsidRPr="00AC70A4" w14:paraId="0788F1A3" w14:textId="77777777" w:rsidTr="00A915C1">
        <w:trPr>
          <w:trHeight w:val="510"/>
        </w:trPr>
        <w:tc>
          <w:tcPr>
            <w:tcW w:w="2229" w:type="dxa"/>
            <w:vMerge w:val="restart"/>
          </w:tcPr>
          <w:p w14:paraId="6EB919DB" w14:textId="79D4A6C4" w:rsidR="00A915C1" w:rsidRPr="005D61AC" w:rsidRDefault="00A915C1" w:rsidP="005D61AC">
            <w:pPr>
              <w:spacing w:before="0" w:after="120"/>
              <w:jc w:val="left"/>
              <w:rPr>
                <w:rFonts w:cs="Arial"/>
                <w:b/>
                <w:sz w:val="20"/>
                <w:szCs w:val="20"/>
              </w:rPr>
            </w:pPr>
            <w:r w:rsidRPr="005D61AC">
              <w:rPr>
                <w:rFonts w:cs="Arial"/>
                <w:b/>
                <w:sz w:val="20"/>
                <w:szCs w:val="20"/>
              </w:rPr>
              <w:t>Day</w:t>
            </w:r>
            <w:r w:rsidR="00F47807">
              <w:rPr>
                <w:rFonts w:cs="Arial"/>
                <w:b/>
                <w:sz w:val="20"/>
                <w:szCs w:val="20"/>
              </w:rPr>
              <w:t>-A</w:t>
            </w:r>
            <w:r w:rsidRPr="005D61AC">
              <w:rPr>
                <w:rFonts w:cs="Arial"/>
                <w:b/>
                <w:sz w:val="20"/>
                <w:szCs w:val="20"/>
              </w:rPr>
              <w:t xml:space="preserve">head </w:t>
            </w:r>
            <w:r w:rsidR="00F47807">
              <w:rPr>
                <w:rFonts w:cs="Arial"/>
                <w:b/>
                <w:sz w:val="20"/>
                <w:szCs w:val="20"/>
              </w:rPr>
              <w:t>M</w:t>
            </w:r>
            <w:r w:rsidR="00044208" w:rsidRPr="005D61AC">
              <w:rPr>
                <w:rFonts w:cs="Arial"/>
                <w:b/>
                <w:sz w:val="20"/>
                <w:szCs w:val="20"/>
              </w:rPr>
              <w:t xml:space="preserve">arket </w:t>
            </w:r>
            <w:r w:rsidRPr="005D61AC">
              <w:rPr>
                <w:rFonts w:cs="Arial"/>
                <w:b/>
                <w:sz w:val="20"/>
                <w:szCs w:val="20"/>
              </w:rPr>
              <w:t>(</w:t>
            </w:r>
            <w:r w:rsidR="00044208" w:rsidRPr="005D61AC">
              <w:rPr>
                <w:rFonts w:cs="Arial"/>
                <w:b/>
                <w:sz w:val="20"/>
                <w:szCs w:val="20"/>
              </w:rPr>
              <w:t xml:space="preserve">DAM, </w:t>
            </w:r>
            <w:r w:rsidRPr="005D61AC">
              <w:rPr>
                <w:rFonts w:cs="Arial"/>
                <w:b/>
                <w:sz w:val="20"/>
                <w:szCs w:val="20"/>
              </w:rPr>
              <w:t>8-32 hours)</w:t>
            </w:r>
          </w:p>
        </w:tc>
        <w:tc>
          <w:tcPr>
            <w:tcW w:w="2013" w:type="dxa"/>
            <w:vMerge w:val="restart"/>
          </w:tcPr>
          <w:p w14:paraId="23F4B127" w14:textId="77777777" w:rsidR="000B59D8" w:rsidRPr="005D61AC" w:rsidRDefault="000B59D8" w:rsidP="005D61AC">
            <w:pPr>
              <w:pStyle w:val="ListParagraph"/>
              <w:numPr>
                <w:ilvl w:val="0"/>
                <w:numId w:val="14"/>
              </w:numPr>
              <w:spacing w:before="0"/>
              <w:ind w:left="282" w:hanging="258"/>
              <w:contextualSpacing/>
              <w:rPr>
                <w:rFonts w:cs="Arial"/>
                <w:sz w:val="20"/>
                <w:szCs w:val="20"/>
              </w:rPr>
            </w:pPr>
            <w:r w:rsidRPr="005D61AC">
              <w:rPr>
                <w:rFonts w:cs="Arial"/>
                <w:sz w:val="20"/>
                <w:szCs w:val="20"/>
              </w:rPr>
              <w:t>Lack of balancing resources</w:t>
            </w:r>
          </w:p>
          <w:p w14:paraId="00A3F292" w14:textId="7D3CF005" w:rsidR="00A915C1" w:rsidRPr="005D61AC" w:rsidRDefault="000B59D8" w:rsidP="005D61AC">
            <w:pPr>
              <w:pStyle w:val="ListParagraph"/>
              <w:numPr>
                <w:ilvl w:val="0"/>
                <w:numId w:val="14"/>
              </w:numPr>
              <w:spacing w:before="0"/>
              <w:ind w:left="282" w:hanging="258"/>
              <w:contextualSpacing/>
              <w:rPr>
                <w:rFonts w:cs="Arial"/>
                <w:sz w:val="20"/>
                <w:szCs w:val="20"/>
              </w:rPr>
            </w:pPr>
            <w:r w:rsidRPr="005D61AC">
              <w:rPr>
                <w:rFonts w:cs="Arial"/>
                <w:sz w:val="20"/>
                <w:szCs w:val="20"/>
              </w:rPr>
              <w:t>Over-subscription of interconnector capacity</w:t>
            </w:r>
          </w:p>
        </w:tc>
        <w:tc>
          <w:tcPr>
            <w:tcW w:w="2978" w:type="dxa"/>
          </w:tcPr>
          <w:p w14:paraId="4E21D035" w14:textId="19C906DD" w:rsidR="00A915C1" w:rsidRPr="005D61AC" w:rsidRDefault="00A915C1" w:rsidP="005D61AC">
            <w:pPr>
              <w:pStyle w:val="ListParagraph"/>
              <w:numPr>
                <w:ilvl w:val="0"/>
                <w:numId w:val="14"/>
              </w:numPr>
              <w:spacing w:before="0"/>
              <w:ind w:left="160" w:hanging="180"/>
              <w:contextualSpacing/>
              <w:rPr>
                <w:rFonts w:cs="Arial"/>
                <w:sz w:val="20"/>
                <w:szCs w:val="20"/>
              </w:rPr>
            </w:pPr>
            <w:r w:rsidRPr="005D61AC">
              <w:rPr>
                <w:rFonts w:cs="Arial"/>
                <w:sz w:val="20"/>
                <w:szCs w:val="20"/>
              </w:rPr>
              <w:t>Conduct daily auctions of interconnector capacity</w:t>
            </w:r>
            <w:r w:rsidR="003A7EAF" w:rsidRPr="005D61AC">
              <w:rPr>
                <w:rFonts w:cs="Arial"/>
                <w:sz w:val="20"/>
                <w:szCs w:val="20"/>
              </w:rPr>
              <w:t>.</w:t>
            </w:r>
          </w:p>
        </w:tc>
        <w:tc>
          <w:tcPr>
            <w:tcW w:w="2188" w:type="dxa"/>
          </w:tcPr>
          <w:p w14:paraId="023D5F98" w14:textId="73C4ED59" w:rsidR="00A915C1" w:rsidRPr="005D61AC" w:rsidRDefault="00A915C1" w:rsidP="005D61AC">
            <w:pPr>
              <w:spacing w:before="0" w:after="120"/>
              <w:jc w:val="left"/>
              <w:rPr>
                <w:rFonts w:cs="Arial"/>
                <w:sz w:val="20"/>
                <w:szCs w:val="20"/>
              </w:rPr>
            </w:pPr>
            <w:r w:rsidRPr="005D61AC">
              <w:rPr>
                <w:rFonts w:cs="Arial"/>
                <w:sz w:val="20"/>
                <w:szCs w:val="20"/>
              </w:rPr>
              <w:t>Utility dispatcher or TSO</w:t>
            </w:r>
            <w:r w:rsidR="003A7EAF" w:rsidRPr="005D61AC">
              <w:rPr>
                <w:rFonts w:cs="Arial"/>
                <w:sz w:val="20"/>
                <w:szCs w:val="20"/>
              </w:rPr>
              <w:t>.</w:t>
            </w:r>
          </w:p>
        </w:tc>
      </w:tr>
      <w:tr w:rsidR="00A915C1" w:rsidRPr="00AC70A4" w14:paraId="29FF23D4" w14:textId="77777777" w:rsidTr="00A915C1">
        <w:trPr>
          <w:trHeight w:val="750"/>
        </w:trPr>
        <w:tc>
          <w:tcPr>
            <w:tcW w:w="2229" w:type="dxa"/>
            <w:vMerge/>
          </w:tcPr>
          <w:p w14:paraId="2BAA9C29" w14:textId="77777777" w:rsidR="00A915C1" w:rsidRPr="005D61AC" w:rsidRDefault="00A915C1" w:rsidP="005D61AC">
            <w:pPr>
              <w:spacing w:before="0" w:after="120"/>
              <w:jc w:val="left"/>
              <w:rPr>
                <w:rFonts w:cs="Arial"/>
                <w:b/>
                <w:sz w:val="20"/>
                <w:szCs w:val="20"/>
              </w:rPr>
            </w:pPr>
          </w:p>
        </w:tc>
        <w:tc>
          <w:tcPr>
            <w:tcW w:w="2013" w:type="dxa"/>
            <w:vMerge/>
          </w:tcPr>
          <w:p w14:paraId="3147BCE9" w14:textId="77777777" w:rsidR="00A915C1" w:rsidRPr="005D61AC" w:rsidRDefault="00A915C1" w:rsidP="005D61AC">
            <w:pPr>
              <w:pStyle w:val="ListParagraph"/>
              <w:numPr>
                <w:ilvl w:val="0"/>
                <w:numId w:val="14"/>
              </w:numPr>
              <w:spacing w:before="0"/>
              <w:ind w:left="160" w:hanging="180"/>
              <w:contextualSpacing/>
              <w:rPr>
                <w:rFonts w:cs="Arial"/>
                <w:sz w:val="20"/>
                <w:szCs w:val="20"/>
              </w:rPr>
            </w:pPr>
          </w:p>
        </w:tc>
        <w:tc>
          <w:tcPr>
            <w:tcW w:w="2978" w:type="dxa"/>
          </w:tcPr>
          <w:p w14:paraId="4B35A63A" w14:textId="3DC24B10" w:rsidR="00A915C1" w:rsidRPr="005D61AC" w:rsidRDefault="00A915C1" w:rsidP="005D61AC">
            <w:pPr>
              <w:pStyle w:val="ListParagraph"/>
              <w:numPr>
                <w:ilvl w:val="0"/>
                <w:numId w:val="14"/>
              </w:numPr>
              <w:spacing w:before="0"/>
              <w:ind w:left="160" w:hanging="180"/>
              <w:contextualSpacing/>
              <w:rPr>
                <w:rFonts w:cs="Arial"/>
                <w:sz w:val="20"/>
                <w:szCs w:val="20"/>
              </w:rPr>
            </w:pPr>
            <w:r w:rsidRPr="005D61AC">
              <w:rPr>
                <w:rFonts w:cs="Arial"/>
                <w:sz w:val="20"/>
                <w:szCs w:val="20"/>
              </w:rPr>
              <w:t>Establish balancing requirements and contracting for balancing resources (generation and demand)</w:t>
            </w:r>
            <w:r w:rsidR="003A7EAF" w:rsidRPr="005D61AC">
              <w:rPr>
                <w:rFonts w:cs="Arial"/>
                <w:sz w:val="20"/>
                <w:szCs w:val="20"/>
              </w:rPr>
              <w:t>.</w:t>
            </w:r>
          </w:p>
        </w:tc>
        <w:tc>
          <w:tcPr>
            <w:tcW w:w="2188" w:type="dxa"/>
          </w:tcPr>
          <w:p w14:paraId="6436EBC0" w14:textId="54A887F9" w:rsidR="00A915C1" w:rsidRPr="005D61AC" w:rsidRDefault="00A915C1" w:rsidP="005D61AC">
            <w:pPr>
              <w:spacing w:before="0" w:after="120"/>
              <w:jc w:val="left"/>
              <w:rPr>
                <w:rFonts w:cs="Arial"/>
                <w:sz w:val="20"/>
                <w:szCs w:val="20"/>
              </w:rPr>
            </w:pPr>
            <w:r w:rsidRPr="005D61AC">
              <w:rPr>
                <w:rFonts w:cs="Arial"/>
                <w:sz w:val="20"/>
                <w:szCs w:val="20"/>
              </w:rPr>
              <w:t>Utility dispatcher or TSO</w:t>
            </w:r>
            <w:r w:rsidR="003A7EAF" w:rsidRPr="005D61AC">
              <w:rPr>
                <w:rFonts w:cs="Arial"/>
                <w:sz w:val="20"/>
                <w:szCs w:val="20"/>
              </w:rPr>
              <w:t>.</w:t>
            </w:r>
          </w:p>
        </w:tc>
      </w:tr>
      <w:tr w:rsidR="00A915C1" w:rsidRPr="00AC70A4" w14:paraId="2693075E" w14:textId="77777777" w:rsidTr="00A915C1">
        <w:trPr>
          <w:trHeight w:val="467"/>
        </w:trPr>
        <w:tc>
          <w:tcPr>
            <w:tcW w:w="2229" w:type="dxa"/>
            <w:vMerge/>
          </w:tcPr>
          <w:p w14:paraId="3C0E5841" w14:textId="77777777" w:rsidR="00A915C1" w:rsidRPr="005D61AC" w:rsidRDefault="00A915C1" w:rsidP="005D61AC">
            <w:pPr>
              <w:spacing w:before="0" w:after="120"/>
              <w:jc w:val="left"/>
              <w:rPr>
                <w:rFonts w:cs="Arial"/>
                <w:b/>
                <w:sz w:val="20"/>
                <w:szCs w:val="20"/>
              </w:rPr>
            </w:pPr>
          </w:p>
        </w:tc>
        <w:tc>
          <w:tcPr>
            <w:tcW w:w="2013" w:type="dxa"/>
            <w:vMerge/>
          </w:tcPr>
          <w:p w14:paraId="7DDFA495" w14:textId="77777777" w:rsidR="00A915C1" w:rsidRPr="005D61AC" w:rsidRDefault="00A915C1" w:rsidP="005D61AC">
            <w:pPr>
              <w:pStyle w:val="ListParagraph"/>
              <w:numPr>
                <w:ilvl w:val="0"/>
                <w:numId w:val="14"/>
              </w:numPr>
              <w:spacing w:before="0"/>
              <w:ind w:left="160" w:hanging="180"/>
              <w:contextualSpacing/>
              <w:rPr>
                <w:rFonts w:cs="Arial"/>
                <w:sz w:val="20"/>
                <w:szCs w:val="20"/>
              </w:rPr>
            </w:pPr>
          </w:p>
        </w:tc>
        <w:tc>
          <w:tcPr>
            <w:tcW w:w="2978" w:type="dxa"/>
          </w:tcPr>
          <w:p w14:paraId="0D5C8018" w14:textId="526DD2DB" w:rsidR="00A915C1" w:rsidRPr="005D61AC" w:rsidRDefault="00A915C1" w:rsidP="005D61AC">
            <w:pPr>
              <w:pStyle w:val="ListParagraph"/>
              <w:numPr>
                <w:ilvl w:val="0"/>
                <w:numId w:val="14"/>
              </w:numPr>
              <w:spacing w:before="0"/>
              <w:ind w:left="160" w:hanging="180"/>
              <w:contextualSpacing/>
              <w:rPr>
                <w:rFonts w:cs="Arial"/>
                <w:sz w:val="20"/>
                <w:szCs w:val="20"/>
              </w:rPr>
            </w:pPr>
            <w:r w:rsidRPr="005D61AC">
              <w:rPr>
                <w:rFonts w:cs="Arial"/>
                <w:sz w:val="20"/>
                <w:szCs w:val="20"/>
              </w:rPr>
              <w:t>Conduct counter-trading</w:t>
            </w:r>
            <w:r w:rsidR="003A7EAF" w:rsidRPr="005D61AC">
              <w:rPr>
                <w:rFonts w:cs="Arial"/>
                <w:sz w:val="20"/>
                <w:szCs w:val="20"/>
              </w:rPr>
              <w:t>.</w:t>
            </w:r>
          </w:p>
        </w:tc>
        <w:tc>
          <w:tcPr>
            <w:tcW w:w="2188" w:type="dxa"/>
          </w:tcPr>
          <w:p w14:paraId="30AAE153" w14:textId="26CC62C9" w:rsidR="00A915C1" w:rsidRPr="005D61AC" w:rsidRDefault="00A915C1" w:rsidP="005D61AC">
            <w:pPr>
              <w:spacing w:before="0" w:after="120"/>
              <w:jc w:val="left"/>
              <w:rPr>
                <w:rFonts w:cs="Arial"/>
                <w:sz w:val="20"/>
                <w:szCs w:val="20"/>
              </w:rPr>
            </w:pPr>
            <w:r w:rsidRPr="005D61AC">
              <w:rPr>
                <w:rFonts w:cs="Arial"/>
                <w:sz w:val="20"/>
                <w:szCs w:val="20"/>
              </w:rPr>
              <w:t xml:space="preserve">Regional </w:t>
            </w:r>
            <w:r w:rsidR="00B35F5C" w:rsidRPr="005D61AC">
              <w:rPr>
                <w:rFonts w:cs="Arial"/>
                <w:sz w:val="20"/>
                <w:szCs w:val="20"/>
              </w:rPr>
              <w:t>MO</w:t>
            </w:r>
            <w:r w:rsidR="003A7EAF" w:rsidRPr="005D61AC">
              <w:rPr>
                <w:rFonts w:cs="Arial"/>
                <w:sz w:val="20"/>
                <w:szCs w:val="20"/>
              </w:rPr>
              <w:t>.</w:t>
            </w:r>
          </w:p>
        </w:tc>
      </w:tr>
      <w:tr w:rsidR="00A915C1" w:rsidRPr="00AC70A4" w14:paraId="16172AA8" w14:textId="77777777" w:rsidTr="00A915C1">
        <w:tc>
          <w:tcPr>
            <w:tcW w:w="2229" w:type="dxa"/>
          </w:tcPr>
          <w:p w14:paraId="718E6F4C" w14:textId="415F004A" w:rsidR="00A915C1" w:rsidRPr="005D61AC" w:rsidRDefault="00A915C1" w:rsidP="005D61AC">
            <w:pPr>
              <w:spacing w:before="0" w:after="120"/>
              <w:jc w:val="left"/>
              <w:rPr>
                <w:rFonts w:cs="Arial"/>
                <w:b/>
                <w:sz w:val="20"/>
                <w:szCs w:val="20"/>
              </w:rPr>
            </w:pPr>
            <w:r w:rsidRPr="005D61AC">
              <w:rPr>
                <w:rFonts w:cs="Arial"/>
                <w:b/>
                <w:sz w:val="20"/>
                <w:szCs w:val="20"/>
              </w:rPr>
              <w:t>Intra-</w:t>
            </w:r>
            <w:r w:rsidR="00F47807">
              <w:rPr>
                <w:rFonts w:cs="Arial"/>
                <w:b/>
                <w:sz w:val="20"/>
                <w:szCs w:val="20"/>
              </w:rPr>
              <w:t>D</w:t>
            </w:r>
            <w:r w:rsidRPr="005D61AC">
              <w:rPr>
                <w:rFonts w:cs="Arial"/>
                <w:b/>
                <w:sz w:val="20"/>
                <w:szCs w:val="20"/>
              </w:rPr>
              <w:t>ay</w:t>
            </w:r>
            <w:r w:rsidR="00044208" w:rsidRPr="005D61AC">
              <w:rPr>
                <w:rFonts w:cs="Arial"/>
                <w:b/>
                <w:sz w:val="20"/>
                <w:szCs w:val="20"/>
              </w:rPr>
              <w:t xml:space="preserve"> </w:t>
            </w:r>
            <w:r w:rsidR="00F47807">
              <w:rPr>
                <w:rFonts w:cs="Arial"/>
                <w:b/>
                <w:sz w:val="20"/>
                <w:szCs w:val="20"/>
              </w:rPr>
              <w:t>M</w:t>
            </w:r>
            <w:r w:rsidR="00044208" w:rsidRPr="005D61AC">
              <w:rPr>
                <w:rFonts w:cs="Arial"/>
                <w:b/>
                <w:sz w:val="20"/>
                <w:szCs w:val="20"/>
              </w:rPr>
              <w:t>arket</w:t>
            </w:r>
            <w:r w:rsidRPr="005D61AC">
              <w:rPr>
                <w:rFonts w:cs="Arial"/>
                <w:b/>
                <w:sz w:val="20"/>
                <w:szCs w:val="20"/>
              </w:rPr>
              <w:t xml:space="preserve"> (</w:t>
            </w:r>
            <w:r w:rsidR="00044208" w:rsidRPr="005D61AC">
              <w:rPr>
                <w:rFonts w:cs="Arial"/>
                <w:b/>
                <w:sz w:val="20"/>
                <w:szCs w:val="20"/>
              </w:rPr>
              <w:t xml:space="preserve">IDM, </w:t>
            </w:r>
            <w:r w:rsidRPr="005D61AC">
              <w:rPr>
                <w:rFonts w:cs="Arial"/>
                <w:b/>
                <w:sz w:val="20"/>
                <w:szCs w:val="20"/>
              </w:rPr>
              <w:t>1-7 hours)</w:t>
            </w:r>
          </w:p>
        </w:tc>
        <w:tc>
          <w:tcPr>
            <w:tcW w:w="2013" w:type="dxa"/>
          </w:tcPr>
          <w:p w14:paraId="4DD1D9C0" w14:textId="77777777" w:rsidR="000B59D8" w:rsidRPr="005D61AC" w:rsidRDefault="000B59D8" w:rsidP="005D61AC">
            <w:pPr>
              <w:pStyle w:val="ListParagraph"/>
              <w:numPr>
                <w:ilvl w:val="0"/>
                <w:numId w:val="14"/>
              </w:numPr>
              <w:spacing w:before="0"/>
              <w:ind w:left="282" w:hanging="258"/>
              <w:contextualSpacing/>
              <w:rPr>
                <w:rFonts w:cs="Arial"/>
                <w:sz w:val="20"/>
                <w:szCs w:val="20"/>
              </w:rPr>
            </w:pPr>
            <w:r w:rsidRPr="005D61AC">
              <w:rPr>
                <w:rFonts w:cs="Arial"/>
                <w:sz w:val="20"/>
                <w:szCs w:val="20"/>
              </w:rPr>
              <w:t>Lack of balancing resources</w:t>
            </w:r>
          </w:p>
          <w:p w14:paraId="00709969" w14:textId="43D4F7A9" w:rsidR="00A915C1" w:rsidRPr="005D61AC" w:rsidRDefault="000B59D8" w:rsidP="005D61AC">
            <w:pPr>
              <w:pStyle w:val="ListParagraph"/>
              <w:numPr>
                <w:ilvl w:val="0"/>
                <w:numId w:val="14"/>
              </w:numPr>
              <w:spacing w:before="0"/>
              <w:ind w:left="282" w:hanging="258"/>
              <w:contextualSpacing/>
              <w:rPr>
                <w:rFonts w:cs="Arial"/>
                <w:sz w:val="20"/>
                <w:szCs w:val="20"/>
              </w:rPr>
            </w:pPr>
            <w:r w:rsidRPr="005D61AC">
              <w:rPr>
                <w:rFonts w:cs="Arial"/>
                <w:sz w:val="20"/>
                <w:szCs w:val="20"/>
              </w:rPr>
              <w:t>Over-subscription of interconnector capacity</w:t>
            </w:r>
          </w:p>
        </w:tc>
        <w:tc>
          <w:tcPr>
            <w:tcW w:w="2978" w:type="dxa"/>
          </w:tcPr>
          <w:p w14:paraId="0050A1C3" w14:textId="09F670B2" w:rsidR="00A915C1" w:rsidRPr="005D61AC" w:rsidRDefault="003A7EAF" w:rsidP="005D61AC">
            <w:pPr>
              <w:pStyle w:val="ListParagraph"/>
              <w:numPr>
                <w:ilvl w:val="0"/>
                <w:numId w:val="14"/>
              </w:numPr>
              <w:spacing w:before="0"/>
              <w:ind w:left="160" w:hanging="180"/>
              <w:contextualSpacing/>
              <w:rPr>
                <w:rFonts w:cs="Arial"/>
                <w:sz w:val="20"/>
                <w:szCs w:val="20"/>
              </w:rPr>
            </w:pPr>
            <w:r w:rsidRPr="005D61AC">
              <w:rPr>
                <w:rFonts w:cs="Arial"/>
                <w:sz w:val="20"/>
                <w:szCs w:val="20"/>
              </w:rPr>
              <w:t>Adjust</w:t>
            </w:r>
            <w:r w:rsidR="00A915C1" w:rsidRPr="005D61AC">
              <w:rPr>
                <w:rFonts w:cs="Arial"/>
                <w:sz w:val="20"/>
                <w:szCs w:val="20"/>
              </w:rPr>
              <w:t xml:space="preserve"> trading schedules and balancing resources, if needed</w:t>
            </w:r>
            <w:r w:rsidRPr="005D61AC">
              <w:rPr>
                <w:rFonts w:cs="Arial"/>
                <w:sz w:val="20"/>
                <w:szCs w:val="20"/>
              </w:rPr>
              <w:t>.</w:t>
            </w:r>
          </w:p>
        </w:tc>
        <w:tc>
          <w:tcPr>
            <w:tcW w:w="2188" w:type="dxa"/>
          </w:tcPr>
          <w:p w14:paraId="305A5FBA" w14:textId="3D251A3D" w:rsidR="00A915C1" w:rsidRPr="005D61AC" w:rsidRDefault="00A915C1" w:rsidP="005D61AC">
            <w:pPr>
              <w:spacing w:before="0" w:after="120"/>
              <w:jc w:val="left"/>
              <w:rPr>
                <w:rFonts w:cs="Arial"/>
                <w:sz w:val="20"/>
                <w:szCs w:val="20"/>
              </w:rPr>
            </w:pPr>
            <w:r w:rsidRPr="005D61AC">
              <w:rPr>
                <w:rFonts w:cs="Arial"/>
                <w:sz w:val="20"/>
                <w:szCs w:val="20"/>
              </w:rPr>
              <w:t>Utility dispatcher or TSO</w:t>
            </w:r>
            <w:r w:rsidR="003A7EAF" w:rsidRPr="005D61AC">
              <w:rPr>
                <w:rFonts w:cs="Arial"/>
                <w:sz w:val="20"/>
                <w:szCs w:val="20"/>
              </w:rPr>
              <w:t>.</w:t>
            </w:r>
          </w:p>
        </w:tc>
      </w:tr>
      <w:tr w:rsidR="00A915C1" w:rsidRPr="00AC70A4" w14:paraId="0B8F943C" w14:textId="77777777" w:rsidTr="00A915C1">
        <w:tc>
          <w:tcPr>
            <w:tcW w:w="2229" w:type="dxa"/>
          </w:tcPr>
          <w:p w14:paraId="11CC26DB" w14:textId="77777777" w:rsidR="00A915C1" w:rsidRPr="005D61AC" w:rsidRDefault="00A915C1" w:rsidP="005D61AC">
            <w:pPr>
              <w:spacing w:before="0" w:after="120"/>
              <w:jc w:val="left"/>
              <w:rPr>
                <w:rFonts w:cs="Arial"/>
                <w:b/>
                <w:sz w:val="20"/>
                <w:szCs w:val="20"/>
              </w:rPr>
            </w:pPr>
            <w:r w:rsidRPr="005D61AC">
              <w:rPr>
                <w:rFonts w:cs="Arial"/>
                <w:b/>
                <w:sz w:val="20"/>
                <w:szCs w:val="20"/>
              </w:rPr>
              <w:t>Dispatch (real time)</w:t>
            </w:r>
          </w:p>
        </w:tc>
        <w:tc>
          <w:tcPr>
            <w:tcW w:w="2013" w:type="dxa"/>
          </w:tcPr>
          <w:p w14:paraId="1059BA80" w14:textId="7A6FF824" w:rsidR="000B59D8" w:rsidRPr="005D61AC" w:rsidRDefault="000B59D8" w:rsidP="005D61AC">
            <w:pPr>
              <w:pStyle w:val="ListParagraph"/>
              <w:numPr>
                <w:ilvl w:val="0"/>
                <w:numId w:val="14"/>
              </w:numPr>
              <w:spacing w:before="0"/>
              <w:ind w:left="282" w:hanging="282"/>
              <w:contextualSpacing/>
              <w:rPr>
                <w:rFonts w:cs="Arial"/>
                <w:sz w:val="20"/>
                <w:szCs w:val="20"/>
              </w:rPr>
            </w:pPr>
            <w:r w:rsidRPr="005D61AC">
              <w:rPr>
                <w:rFonts w:cs="Arial"/>
                <w:sz w:val="20"/>
                <w:szCs w:val="20"/>
              </w:rPr>
              <w:t>Generation outages on both sides of an interconnector</w:t>
            </w:r>
          </w:p>
          <w:p w14:paraId="4BA3CCB4" w14:textId="74F16662" w:rsidR="00A915C1" w:rsidRPr="005D61AC" w:rsidRDefault="000B59D8" w:rsidP="005D61AC">
            <w:pPr>
              <w:pStyle w:val="ListParagraph"/>
              <w:numPr>
                <w:ilvl w:val="0"/>
                <w:numId w:val="14"/>
              </w:numPr>
              <w:spacing w:before="0"/>
              <w:ind w:left="282" w:hanging="282"/>
              <w:contextualSpacing/>
              <w:rPr>
                <w:rFonts w:cs="Arial"/>
                <w:sz w:val="20"/>
                <w:szCs w:val="20"/>
              </w:rPr>
            </w:pPr>
            <w:r w:rsidRPr="005D61AC">
              <w:rPr>
                <w:rFonts w:cs="Arial"/>
                <w:sz w:val="20"/>
                <w:szCs w:val="20"/>
              </w:rPr>
              <w:t>Pool to-pool event</w:t>
            </w:r>
          </w:p>
        </w:tc>
        <w:tc>
          <w:tcPr>
            <w:tcW w:w="2978" w:type="dxa"/>
          </w:tcPr>
          <w:p w14:paraId="5FFB5F65" w14:textId="0C929B7D" w:rsidR="00A915C1" w:rsidRPr="005D61AC" w:rsidRDefault="00A915C1" w:rsidP="005D61AC">
            <w:pPr>
              <w:pStyle w:val="ListParagraph"/>
              <w:numPr>
                <w:ilvl w:val="0"/>
                <w:numId w:val="14"/>
              </w:numPr>
              <w:spacing w:before="0"/>
              <w:ind w:left="160" w:hanging="180"/>
              <w:contextualSpacing/>
              <w:rPr>
                <w:rFonts w:cs="Arial"/>
                <w:sz w:val="20"/>
                <w:szCs w:val="20"/>
              </w:rPr>
            </w:pPr>
            <w:r w:rsidRPr="005D61AC">
              <w:rPr>
                <w:rFonts w:cs="Arial"/>
                <w:sz w:val="20"/>
                <w:szCs w:val="20"/>
              </w:rPr>
              <w:t>Dispatch generation and transmission facilities</w:t>
            </w:r>
            <w:r w:rsidR="003A7EAF" w:rsidRPr="005D61AC">
              <w:rPr>
                <w:rFonts w:cs="Arial"/>
                <w:sz w:val="20"/>
                <w:szCs w:val="20"/>
              </w:rPr>
              <w:t>.</w:t>
            </w:r>
          </w:p>
          <w:p w14:paraId="49879C9A" w14:textId="77777777" w:rsidR="00A915C1" w:rsidRPr="005D61AC" w:rsidRDefault="00A915C1" w:rsidP="00942878">
            <w:pPr>
              <w:pStyle w:val="ListParagraph"/>
              <w:spacing w:before="0"/>
              <w:ind w:left="160"/>
              <w:rPr>
                <w:rFonts w:cs="Arial"/>
                <w:sz w:val="20"/>
                <w:szCs w:val="20"/>
              </w:rPr>
            </w:pPr>
          </w:p>
        </w:tc>
        <w:tc>
          <w:tcPr>
            <w:tcW w:w="2188" w:type="dxa"/>
          </w:tcPr>
          <w:p w14:paraId="728FA3E6" w14:textId="7EAB34E1" w:rsidR="00A915C1" w:rsidRPr="005D61AC" w:rsidRDefault="00A915C1" w:rsidP="005D61AC">
            <w:pPr>
              <w:spacing w:before="0" w:after="120"/>
              <w:jc w:val="left"/>
              <w:rPr>
                <w:rFonts w:cs="Arial"/>
                <w:sz w:val="20"/>
                <w:szCs w:val="20"/>
              </w:rPr>
            </w:pPr>
            <w:r w:rsidRPr="005D61AC">
              <w:rPr>
                <w:rFonts w:cs="Arial"/>
                <w:sz w:val="20"/>
                <w:szCs w:val="20"/>
              </w:rPr>
              <w:t>Utility dispatcher or TSO</w:t>
            </w:r>
            <w:r w:rsidR="003A7EAF" w:rsidRPr="005D61AC">
              <w:rPr>
                <w:rFonts w:cs="Arial"/>
                <w:sz w:val="20"/>
                <w:szCs w:val="20"/>
              </w:rPr>
              <w:t>.</w:t>
            </w:r>
          </w:p>
        </w:tc>
      </w:tr>
      <w:tr w:rsidR="00A915C1" w:rsidRPr="00AC70A4" w14:paraId="0357456C" w14:textId="77777777" w:rsidTr="00A915C1">
        <w:tc>
          <w:tcPr>
            <w:tcW w:w="2229" w:type="dxa"/>
          </w:tcPr>
          <w:p w14:paraId="1E368802" w14:textId="290AC3DF" w:rsidR="00A915C1" w:rsidRPr="005D61AC" w:rsidRDefault="00A915C1" w:rsidP="005D61AC">
            <w:pPr>
              <w:spacing w:before="0" w:after="120"/>
              <w:jc w:val="left"/>
              <w:rPr>
                <w:rFonts w:cs="Arial"/>
                <w:b/>
                <w:sz w:val="20"/>
                <w:szCs w:val="20"/>
              </w:rPr>
            </w:pPr>
            <w:r w:rsidRPr="005D61AC">
              <w:rPr>
                <w:rFonts w:cs="Arial"/>
                <w:b/>
                <w:sz w:val="20"/>
                <w:szCs w:val="20"/>
              </w:rPr>
              <w:t>Post-event (post real-time)</w:t>
            </w:r>
          </w:p>
        </w:tc>
        <w:tc>
          <w:tcPr>
            <w:tcW w:w="2013" w:type="dxa"/>
          </w:tcPr>
          <w:p w14:paraId="68CB6872" w14:textId="44768993" w:rsidR="00A915C1" w:rsidRPr="005D61AC" w:rsidRDefault="000B59D8" w:rsidP="005D61AC">
            <w:pPr>
              <w:pStyle w:val="ListParagraph"/>
              <w:numPr>
                <w:ilvl w:val="0"/>
                <w:numId w:val="14"/>
              </w:numPr>
              <w:spacing w:before="0"/>
              <w:ind w:left="286" w:hanging="286"/>
              <w:contextualSpacing/>
              <w:rPr>
                <w:rFonts w:cs="Arial"/>
                <w:sz w:val="20"/>
                <w:szCs w:val="20"/>
              </w:rPr>
            </w:pPr>
            <w:r w:rsidRPr="005D61AC">
              <w:rPr>
                <w:rFonts w:cs="Arial"/>
                <w:sz w:val="20"/>
                <w:szCs w:val="20"/>
              </w:rPr>
              <w:t>Refusal by market players to reduce trades/generation production or increase generation production as required to reduce flow on an interconnector</w:t>
            </w:r>
            <w:r w:rsidR="003A7EAF" w:rsidRPr="005D61AC">
              <w:rPr>
                <w:rFonts w:cs="Arial"/>
                <w:sz w:val="20"/>
                <w:szCs w:val="20"/>
              </w:rPr>
              <w:t>.</w:t>
            </w:r>
          </w:p>
        </w:tc>
        <w:tc>
          <w:tcPr>
            <w:tcW w:w="2978" w:type="dxa"/>
          </w:tcPr>
          <w:p w14:paraId="2D0C6FC6" w14:textId="23283DB5" w:rsidR="00A915C1" w:rsidRPr="005D61AC" w:rsidRDefault="00A915C1" w:rsidP="005D61AC">
            <w:pPr>
              <w:pStyle w:val="ListParagraph"/>
              <w:numPr>
                <w:ilvl w:val="0"/>
                <w:numId w:val="14"/>
              </w:numPr>
              <w:spacing w:before="0"/>
              <w:ind w:left="160" w:hanging="180"/>
              <w:contextualSpacing/>
              <w:rPr>
                <w:rFonts w:cs="Arial"/>
                <w:sz w:val="20"/>
                <w:szCs w:val="20"/>
              </w:rPr>
            </w:pPr>
            <w:r w:rsidRPr="005D61AC">
              <w:rPr>
                <w:rFonts w:cs="Arial"/>
                <w:sz w:val="20"/>
                <w:szCs w:val="20"/>
              </w:rPr>
              <w:t>Perform incident data collection and reporting</w:t>
            </w:r>
            <w:r w:rsidR="003A7EAF" w:rsidRPr="005D61AC">
              <w:rPr>
                <w:rFonts w:cs="Arial"/>
                <w:sz w:val="20"/>
                <w:szCs w:val="20"/>
              </w:rPr>
              <w:t>.</w:t>
            </w:r>
          </w:p>
          <w:p w14:paraId="5128B780" w14:textId="4803A8F8" w:rsidR="00A915C1" w:rsidRPr="005D61AC" w:rsidRDefault="00A915C1" w:rsidP="005D61AC">
            <w:pPr>
              <w:pStyle w:val="ListParagraph"/>
              <w:numPr>
                <w:ilvl w:val="0"/>
                <w:numId w:val="14"/>
              </w:numPr>
              <w:spacing w:before="0"/>
              <w:ind w:left="160" w:hanging="180"/>
              <w:contextualSpacing/>
              <w:rPr>
                <w:rFonts w:cs="Arial"/>
                <w:sz w:val="20"/>
                <w:szCs w:val="20"/>
              </w:rPr>
            </w:pPr>
            <w:r w:rsidRPr="005D61AC">
              <w:rPr>
                <w:rFonts w:cs="Arial"/>
                <w:sz w:val="20"/>
                <w:szCs w:val="20"/>
              </w:rPr>
              <w:t>Perform non-compliance identification</w:t>
            </w:r>
            <w:r w:rsidR="003A7EAF" w:rsidRPr="005D61AC">
              <w:rPr>
                <w:rFonts w:cs="Arial"/>
                <w:sz w:val="20"/>
                <w:szCs w:val="20"/>
              </w:rPr>
              <w:t>.</w:t>
            </w:r>
          </w:p>
          <w:p w14:paraId="221488A9" w14:textId="68A6D465" w:rsidR="00A915C1" w:rsidRPr="005D61AC" w:rsidRDefault="00A915C1" w:rsidP="005D61AC">
            <w:pPr>
              <w:pStyle w:val="ListParagraph"/>
              <w:numPr>
                <w:ilvl w:val="0"/>
                <w:numId w:val="14"/>
              </w:numPr>
              <w:spacing w:before="0"/>
              <w:ind w:left="160" w:hanging="180"/>
              <w:contextualSpacing/>
              <w:rPr>
                <w:rFonts w:cs="Arial"/>
                <w:sz w:val="20"/>
                <w:szCs w:val="20"/>
              </w:rPr>
            </w:pPr>
            <w:r w:rsidRPr="005D61AC">
              <w:rPr>
                <w:rFonts w:cs="Arial"/>
                <w:sz w:val="20"/>
                <w:szCs w:val="20"/>
              </w:rPr>
              <w:t>Impose sanctions for non-compliance</w:t>
            </w:r>
            <w:r w:rsidR="003A7EAF" w:rsidRPr="005D61AC">
              <w:rPr>
                <w:rFonts w:cs="Arial"/>
                <w:sz w:val="20"/>
                <w:szCs w:val="20"/>
              </w:rPr>
              <w:t>.</w:t>
            </w:r>
          </w:p>
        </w:tc>
        <w:tc>
          <w:tcPr>
            <w:tcW w:w="2188" w:type="dxa"/>
          </w:tcPr>
          <w:p w14:paraId="08CB8919" w14:textId="26DF35A3" w:rsidR="00A915C1" w:rsidRPr="005D61AC" w:rsidRDefault="00A915C1" w:rsidP="005D61AC">
            <w:pPr>
              <w:spacing w:before="0" w:after="120"/>
              <w:jc w:val="left"/>
              <w:rPr>
                <w:rFonts w:cs="Arial"/>
                <w:sz w:val="20"/>
                <w:szCs w:val="20"/>
              </w:rPr>
            </w:pPr>
            <w:r w:rsidRPr="005D61AC">
              <w:rPr>
                <w:rFonts w:cs="Arial"/>
                <w:sz w:val="20"/>
                <w:szCs w:val="20"/>
              </w:rPr>
              <w:t>Utility dispatcher or TSO</w:t>
            </w:r>
            <w:r w:rsidR="003A7EAF" w:rsidRPr="005D61AC">
              <w:rPr>
                <w:rFonts w:cs="Arial"/>
                <w:sz w:val="20"/>
                <w:szCs w:val="20"/>
              </w:rPr>
              <w:t>.</w:t>
            </w:r>
          </w:p>
        </w:tc>
      </w:tr>
      <w:tr w:rsidR="00A915C1" w:rsidRPr="00AC70A4" w14:paraId="1FC581CA" w14:textId="77777777" w:rsidTr="00A915C1">
        <w:tc>
          <w:tcPr>
            <w:tcW w:w="2229" w:type="dxa"/>
          </w:tcPr>
          <w:p w14:paraId="460F02B2" w14:textId="09D63E07" w:rsidR="00A915C1" w:rsidRPr="005D61AC" w:rsidRDefault="00A915C1" w:rsidP="005D61AC">
            <w:pPr>
              <w:spacing w:before="0" w:after="120"/>
              <w:jc w:val="left"/>
              <w:rPr>
                <w:rFonts w:cs="Arial"/>
                <w:b/>
                <w:sz w:val="20"/>
                <w:szCs w:val="20"/>
              </w:rPr>
            </w:pPr>
            <w:r w:rsidRPr="005D61AC">
              <w:rPr>
                <w:rFonts w:cs="Arial"/>
                <w:b/>
                <w:sz w:val="20"/>
                <w:szCs w:val="20"/>
              </w:rPr>
              <w:t>Settlement (up to 45 days after real time)</w:t>
            </w:r>
          </w:p>
        </w:tc>
        <w:tc>
          <w:tcPr>
            <w:tcW w:w="2013" w:type="dxa"/>
          </w:tcPr>
          <w:p w14:paraId="75B89E92" w14:textId="1F4A3D15" w:rsidR="00A915C1" w:rsidRPr="005D61AC" w:rsidRDefault="000B59D8" w:rsidP="005D61AC">
            <w:pPr>
              <w:pStyle w:val="ListParagraph"/>
              <w:numPr>
                <w:ilvl w:val="0"/>
                <w:numId w:val="14"/>
              </w:numPr>
              <w:spacing w:before="0"/>
              <w:ind w:left="239" w:hanging="270"/>
              <w:contextualSpacing/>
              <w:rPr>
                <w:rFonts w:cs="Arial"/>
                <w:sz w:val="20"/>
                <w:szCs w:val="20"/>
              </w:rPr>
            </w:pPr>
            <w:r w:rsidRPr="005D61AC">
              <w:rPr>
                <w:rFonts w:cs="Arial"/>
                <w:sz w:val="20"/>
                <w:szCs w:val="20"/>
              </w:rPr>
              <w:t>Over or under supply or over or under demand as specified in the DAM and IDM.</w:t>
            </w:r>
          </w:p>
        </w:tc>
        <w:tc>
          <w:tcPr>
            <w:tcW w:w="2978" w:type="dxa"/>
          </w:tcPr>
          <w:p w14:paraId="48E744EC" w14:textId="68262021" w:rsidR="00A915C1" w:rsidRPr="005D61AC" w:rsidRDefault="00A915C1" w:rsidP="005D61AC">
            <w:pPr>
              <w:pStyle w:val="ListParagraph"/>
              <w:numPr>
                <w:ilvl w:val="0"/>
                <w:numId w:val="14"/>
              </w:numPr>
              <w:spacing w:before="0"/>
              <w:ind w:left="160" w:hanging="180"/>
              <w:contextualSpacing/>
              <w:rPr>
                <w:rFonts w:cs="Arial"/>
                <w:sz w:val="20"/>
                <w:szCs w:val="20"/>
              </w:rPr>
            </w:pPr>
            <w:r w:rsidRPr="005D61AC">
              <w:rPr>
                <w:rFonts w:cs="Arial"/>
                <w:sz w:val="20"/>
                <w:szCs w:val="20"/>
              </w:rPr>
              <w:t>Make payments to balancing resources</w:t>
            </w:r>
            <w:r w:rsidR="003A7EAF" w:rsidRPr="005D61AC">
              <w:rPr>
                <w:rFonts w:cs="Arial"/>
                <w:sz w:val="20"/>
                <w:szCs w:val="20"/>
              </w:rPr>
              <w:t>.</w:t>
            </w:r>
          </w:p>
          <w:p w14:paraId="6B4BFEE7" w14:textId="016A8857" w:rsidR="00A915C1" w:rsidRPr="005D61AC" w:rsidRDefault="00A915C1" w:rsidP="005D61AC">
            <w:pPr>
              <w:pStyle w:val="ListParagraph"/>
              <w:numPr>
                <w:ilvl w:val="0"/>
                <w:numId w:val="14"/>
              </w:numPr>
              <w:spacing w:before="0"/>
              <w:ind w:left="160" w:hanging="180"/>
              <w:contextualSpacing/>
              <w:rPr>
                <w:rFonts w:cs="Arial"/>
                <w:sz w:val="20"/>
                <w:szCs w:val="20"/>
              </w:rPr>
            </w:pPr>
            <w:r w:rsidRPr="005D61AC">
              <w:rPr>
                <w:rFonts w:cs="Arial"/>
                <w:sz w:val="20"/>
                <w:szCs w:val="20"/>
              </w:rPr>
              <w:t>Make payments for imbalance services</w:t>
            </w:r>
            <w:r w:rsidR="003A7EAF" w:rsidRPr="005D61AC">
              <w:rPr>
                <w:rFonts w:cs="Arial"/>
                <w:sz w:val="20"/>
                <w:szCs w:val="20"/>
              </w:rPr>
              <w:t>,</w:t>
            </w:r>
          </w:p>
          <w:p w14:paraId="5D7ED6B5" w14:textId="4E4E0E91" w:rsidR="00A915C1" w:rsidRPr="005D61AC" w:rsidRDefault="003A7EAF" w:rsidP="005D61AC">
            <w:pPr>
              <w:pStyle w:val="ListParagraph"/>
              <w:numPr>
                <w:ilvl w:val="0"/>
                <w:numId w:val="14"/>
              </w:numPr>
              <w:spacing w:before="0"/>
              <w:ind w:left="160" w:hanging="180"/>
              <w:contextualSpacing/>
              <w:rPr>
                <w:rFonts w:cs="Arial"/>
                <w:sz w:val="20"/>
                <w:szCs w:val="20"/>
              </w:rPr>
            </w:pPr>
            <w:r w:rsidRPr="005D61AC">
              <w:rPr>
                <w:rFonts w:cs="Arial"/>
                <w:sz w:val="20"/>
                <w:szCs w:val="20"/>
              </w:rPr>
              <w:t>Adjust</w:t>
            </w:r>
            <w:r w:rsidR="00A915C1" w:rsidRPr="005D61AC">
              <w:rPr>
                <w:rFonts w:cs="Arial"/>
                <w:sz w:val="20"/>
                <w:szCs w:val="20"/>
              </w:rPr>
              <w:t xml:space="preserve"> counter-trading</w:t>
            </w:r>
          </w:p>
        </w:tc>
        <w:tc>
          <w:tcPr>
            <w:tcW w:w="2188" w:type="dxa"/>
          </w:tcPr>
          <w:p w14:paraId="65FFC215" w14:textId="2391A978" w:rsidR="00A915C1" w:rsidRPr="005D61AC" w:rsidRDefault="00A915C1" w:rsidP="005D61AC">
            <w:pPr>
              <w:spacing w:before="0" w:after="120"/>
              <w:jc w:val="left"/>
              <w:rPr>
                <w:rFonts w:cs="Arial"/>
                <w:sz w:val="20"/>
                <w:szCs w:val="20"/>
              </w:rPr>
            </w:pPr>
            <w:r w:rsidRPr="005D61AC">
              <w:rPr>
                <w:rFonts w:cs="Arial"/>
                <w:sz w:val="20"/>
                <w:szCs w:val="20"/>
              </w:rPr>
              <w:t xml:space="preserve">TSO and </w:t>
            </w:r>
            <w:r w:rsidR="00B35F5C" w:rsidRPr="005D61AC">
              <w:rPr>
                <w:rFonts w:cs="Arial"/>
                <w:sz w:val="20"/>
                <w:szCs w:val="20"/>
              </w:rPr>
              <w:t>MO</w:t>
            </w:r>
            <w:r w:rsidR="003A7EAF" w:rsidRPr="005D61AC">
              <w:rPr>
                <w:rFonts w:cs="Arial"/>
                <w:sz w:val="20"/>
                <w:szCs w:val="20"/>
              </w:rPr>
              <w:t>.</w:t>
            </w:r>
          </w:p>
        </w:tc>
      </w:tr>
    </w:tbl>
    <w:p w14:paraId="11674852" w14:textId="141150B5" w:rsidR="00227D00" w:rsidRPr="00AC70A4" w:rsidRDefault="00F10205" w:rsidP="00942878">
      <w:pPr>
        <w:pStyle w:val="Heading1"/>
        <w:numPr>
          <w:ilvl w:val="0"/>
          <w:numId w:val="13"/>
        </w:numPr>
        <w:jc w:val="both"/>
        <w:rPr>
          <w:rFonts w:ascii="Arial" w:hAnsi="Arial"/>
          <w:color w:val="002060"/>
        </w:rPr>
      </w:pPr>
      <w:bookmarkStart w:id="19" w:name="_Toc527637762"/>
      <w:bookmarkStart w:id="20" w:name="_Toc527637763"/>
      <w:bookmarkStart w:id="21" w:name="_Toc527637764"/>
      <w:bookmarkStart w:id="22" w:name="_Toc527637765"/>
      <w:bookmarkStart w:id="23" w:name="_Toc527637766"/>
      <w:bookmarkStart w:id="24" w:name="_Toc527637767"/>
      <w:bookmarkStart w:id="25" w:name="_Toc529202032"/>
      <w:bookmarkEnd w:id="19"/>
      <w:bookmarkEnd w:id="20"/>
      <w:bookmarkEnd w:id="21"/>
      <w:bookmarkEnd w:id="22"/>
      <w:bookmarkEnd w:id="23"/>
      <w:bookmarkEnd w:id="24"/>
      <w:r w:rsidRPr="00AC70A4">
        <w:rPr>
          <w:rFonts w:ascii="Arial" w:hAnsi="Arial"/>
          <w:color w:val="002060"/>
        </w:rPr>
        <w:t xml:space="preserve">PROPOSED </w:t>
      </w:r>
      <w:r w:rsidR="00227D00" w:rsidRPr="00AC70A4">
        <w:rPr>
          <w:rFonts w:ascii="Arial" w:hAnsi="Arial"/>
          <w:color w:val="002060"/>
        </w:rPr>
        <w:t>dispatch and curtailment risk</w:t>
      </w:r>
      <w:r w:rsidR="00EF2FB9" w:rsidRPr="00AC70A4">
        <w:rPr>
          <w:rFonts w:ascii="Arial" w:hAnsi="Arial"/>
          <w:color w:val="002060"/>
        </w:rPr>
        <w:t xml:space="preserve"> GUIDELINES</w:t>
      </w:r>
      <w:bookmarkEnd w:id="25"/>
    </w:p>
    <w:p w14:paraId="75941446" w14:textId="752ED09A" w:rsidR="002865FF" w:rsidRPr="00AC70A4" w:rsidRDefault="00D162D2" w:rsidP="005D61AC">
      <w:pPr>
        <w:spacing w:after="120"/>
        <w:rPr>
          <w:rFonts w:cs="Arial"/>
          <w:lang w:eastAsia="en-US"/>
        </w:rPr>
      </w:pPr>
      <w:r w:rsidRPr="00AC70A4">
        <w:rPr>
          <w:rFonts w:cs="Arial"/>
          <w:lang w:eastAsia="en-US"/>
        </w:rPr>
        <w:t>The</w:t>
      </w:r>
      <w:r w:rsidR="003A7EAF" w:rsidRPr="00AC70A4">
        <w:rPr>
          <w:rFonts w:cs="Arial"/>
          <w:lang w:eastAsia="en-US"/>
        </w:rPr>
        <w:t xml:space="preserve"> following </w:t>
      </w:r>
      <w:r w:rsidRPr="00AC70A4">
        <w:rPr>
          <w:rFonts w:cs="Arial"/>
          <w:lang w:eastAsia="en-US"/>
        </w:rPr>
        <w:t xml:space="preserve">guidelines </w:t>
      </w:r>
      <w:r w:rsidR="00D046AC">
        <w:rPr>
          <w:rFonts w:cs="Arial"/>
          <w:lang w:eastAsia="en-US"/>
        </w:rPr>
        <w:t xml:space="preserve">are recommendations that </w:t>
      </w:r>
      <w:r w:rsidR="00200991" w:rsidRPr="00AC70A4">
        <w:rPr>
          <w:rFonts w:cs="Arial"/>
          <w:lang w:eastAsia="en-US"/>
        </w:rPr>
        <w:t>address</w:t>
      </w:r>
      <w:r w:rsidRPr="00AC70A4">
        <w:rPr>
          <w:rFonts w:cs="Arial"/>
          <w:lang w:eastAsia="en-US"/>
        </w:rPr>
        <w:t xml:space="preserve"> the major issues </w:t>
      </w:r>
      <w:r w:rsidR="00D2551A">
        <w:rPr>
          <w:rFonts w:cs="Arial"/>
          <w:lang w:eastAsia="en-US"/>
        </w:rPr>
        <w:t>related to</w:t>
      </w:r>
      <w:r w:rsidR="00D40908" w:rsidRPr="00AC70A4">
        <w:rPr>
          <w:rFonts w:cs="Arial"/>
          <w:lang w:eastAsia="en-US"/>
        </w:rPr>
        <w:t xml:space="preserve"> </w:t>
      </w:r>
      <w:r w:rsidRPr="00AC70A4">
        <w:rPr>
          <w:rFonts w:cs="Arial"/>
          <w:lang w:eastAsia="en-US"/>
        </w:rPr>
        <w:t xml:space="preserve">dispatch and curtailment risk. </w:t>
      </w:r>
      <w:r w:rsidR="00D40908" w:rsidRPr="00AC70A4">
        <w:rPr>
          <w:rFonts w:cs="Arial"/>
          <w:lang w:eastAsia="en-US"/>
        </w:rPr>
        <w:t xml:space="preserve">Drawing from the practices of </w:t>
      </w:r>
      <w:r w:rsidR="00097795" w:rsidRPr="00AC70A4">
        <w:rPr>
          <w:rFonts w:cs="Arial"/>
          <w:lang w:eastAsia="en-US"/>
        </w:rPr>
        <w:t>NERC and ENTSO</w:t>
      </w:r>
      <w:r w:rsidR="00573474" w:rsidRPr="00AC70A4">
        <w:rPr>
          <w:rFonts w:cs="Arial"/>
          <w:lang w:eastAsia="en-US"/>
        </w:rPr>
        <w:t>-E</w:t>
      </w:r>
      <w:r w:rsidR="00D40908" w:rsidRPr="00AC70A4">
        <w:rPr>
          <w:rFonts w:cs="Arial"/>
          <w:lang w:eastAsia="en-US"/>
        </w:rPr>
        <w:t xml:space="preserve"> discussed in Section 2, t</w:t>
      </w:r>
      <w:r w:rsidRPr="00AC70A4">
        <w:rPr>
          <w:rFonts w:cs="Arial"/>
          <w:lang w:eastAsia="en-US"/>
        </w:rPr>
        <w:t xml:space="preserve">hey </w:t>
      </w:r>
      <w:r w:rsidR="00D40908" w:rsidRPr="00AC70A4">
        <w:rPr>
          <w:rFonts w:cs="Arial"/>
          <w:lang w:eastAsia="en-US"/>
        </w:rPr>
        <w:t>are intended to serve as a starting point from which</w:t>
      </w:r>
      <w:r w:rsidRPr="00AC70A4">
        <w:rPr>
          <w:rFonts w:cs="Arial"/>
          <w:lang w:eastAsia="en-US"/>
        </w:rPr>
        <w:t xml:space="preserve"> RERA and SAPP </w:t>
      </w:r>
      <w:r w:rsidR="00D40908" w:rsidRPr="00AC70A4">
        <w:rPr>
          <w:rFonts w:cs="Arial"/>
          <w:lang w:eastAsia="en-US"/>
        </w:rPr>
        <w:t xml:space="preserve">should </w:t>
      </w:r>
      <w:r w:rsidRPr="00AC70A4">
        <w:rPr>
          <w:rFonts w:cs="Arial"/>
          <w:lang w:eastAsia="en-US"/>
        </w:rPr>
        <w:t xml:space="preserve">develop more </w:t>
      </w:r>
      <w:r w:rsidRPr="00AC70A4">
        <w:rPr>
          <w:rFonts w:cs="Arial"/>
          <w:lang w:eastAsia="en-US"/>
        </w:rPr>
        <w:lastRenderedPageBreak/>
        <w:t>detailed guidelines</w:t>
      </w:r>
      <w:r w:rsidR="00D40908" w:rsidRPr="00AC70A4">
        <w:rPr>
          <w:rFonts w:cs="Arial"/>
          <w:lang w:eastAsia="en-US"/>
        </w:rPr>
        <w:t xml:space="preserve"> </w:t>
      </w:r>
      <w:r w:rsidR="009A53B1" w:rsidRPr="00AC70A4">
        <w:rPr>
          <w:rFonts w:cs="Arial"/>
          <w:lang w:eastAsia="en-US"/>
        </w:rPr>
        <w:t xml:space="preserve">that </w:t>
      </w:r>
      <w:r w:rsidR="00D046AC">
        <w:rPr>
          <w:rFonts w:cs="Arial"/>
          <w:lang w:eastAsia="en-US"/>
        </w:rPr>
        <w:t xml:space="preserve">would strengthen regional electricity trade while maintaining reliability and </w:t>
      </w:r>
      <w:r w:rsidR="009A53B1" w:rsidRPr="00AC70A4">
        <w:rPr>
          <w:rFonts w:cs="Arial"/>
          <w:lang w:eastAsia="en-US"/>
        </w:rPr>
        <w:t>reflect</w:t>
      </w:r>
      <w:r w:rsidR="00D046AC">
        <w:rPr>
          <w:rFonts w:cs="Arial"/>
          <w:lang w:eastAsia="en-US"/>
        </w:rPr>
        <w:t>ing</w:t>
      </w:r>
      <w:r w:rsidR="00D40908" w:rsidRPr="00AC70A4">
        <w:rPr>
          <w:rFonts w:cs="Arial"/>
          <w:lang w:eastAsia="en-US"/>
        </w:rPr>
        <w:t xml:space="preserve"> the conditions of the region</w:t>
      </w:r>
      <w:r w:rsidR="009A53B1" w:rsidRPr="00AC70A4">
        <w:rPr>
          <w:rFonts w:cs="Arial"/>
          <w:lang w:eastAsia="en-US"/>
        </w:rPr>
        <w:t>al power sector</w:t>
      </w:r>
      <w:r w:rsidRPr="00AC70A4">
        <w:rPr>
          <w:rFonts w:cs="Arial"/>
          <w:lang w:eastAsia="en-US"/>
        </w:rPr>
        <w:t>.</w:t>
      </w:r>
      <w:r w:rsidR="00517AE3" w:rsidRPr="00AC70A4">
        <w:rPr>
          <w:rFonts w:cs="Arial"/>
          <w:lang w:eastAsia="en-US"/>
        </w:rPr>
        <w:t xml:space="preserve"> </w:t>
      </w:r>
    </w:p>
    <w:p w14:paraId="424E1D79" w14:textId="7CD6F3C7" w:rsidR="00227D00" w:rsidRPr="00AC70A4" w:rsidRDefault="00227D00" w:rsidP="005D61AC">
      <w:pPr>
        <w:spacing w:after="120"/>
        <w:jc w:val="center"/>
        <w:rPr>
          <w:rFonts w:cs="Arial"/>
          <w:b/>
          <w:sz w:val="24"/>
        </w:rPr>
      </w:pPr>
      <w:r w:rsidRPr="00AC70A4">
        <w:rPr>
          <w:rFonts w:cs="Arial"/>
          <w:b/>
          <w:sz w:val="24"/>
        </w:rPr>
        <w:t>Southern Africa Power Pool Guidelines for Access to the Network for Cross -Border Exchange in Electricity</w:t>
      </w:r>
    </w:p>
    <w:p w14:paraId="6BD3FEA2" w14:textId="05331396" w:rsidR="00227D00" w:rsidRPr="00AC70A4" w:rsidRDefault="00227D00" w:rsidP="005D61AC">
      <w:pPr>
        <w:pStyle w:val="Default"/>
        <w:spacing w:after="120"/>
        <w:jc w:val="both"/>
        <w:rPr>
          <w:rFonts w:ascii="Arial" w:hAnsi="Arial" w:cs="Arial"/>
          <w:b/>
        </w:rPr>
      </w:pPr>
      <w:r w:rsidRPr="00AC70A4">
        <w:rPr>
          <w:rFonts w:ascii="Arial" w:hAnsi="Arial" w:cs="Arial"/>
          <w:b/>
        </w:rPr>
        <w:t>Article 1.</w:t>
      </w:r>
      <w:r w:rsidR="00B03812" w:rsidRPr="00AC70A4">
        <w:rPr>
          <w:rFonts w:ascii="Arial" w:hAnsi="Arial" w:cs="Arial"/>
          <w:b/>
        </w:rPr>
        <w:t xml:space="preserve"> Establishment of network </w:t>
      </w:r>
      <w:r w:rsidR="00AD3BC5" w:rsidRPr="00AC70A4">
        <w:rPr>
          <w:rFonts w:ascii="Arial" w:hAnsi="Arial" w:cs="Arial"/>
          <w:b/>
        </w:rPr>
        <w:t>regulations</w:t>
      </w:r>
    </w:p>
    <w:p w14:paraId="3EDC80D7" w14:textId="03A67151" w:rsidR="00227D00" w:rsidRPr="00AC70A4" w:rsidRDefault="00227D00" w:rsidP="00942878">
      <w:pPr>
        <w:pStyle w:val="ListParagraph"/>
        <w:numPr>
          <w:ilvl w:val="0"/>
          <w:numId w:val="16"/>
        </w:numPr>
        <w:jc w:val="both"/>
        <w:rPr>
          <w:rFonts w:cs="Arial"/>
          <w:sz w:val="28"/>
        </w:rPr>
      </w:pPr>
      <w:r w:rsidRPr="00AC70A4">
        <w:rPr>
          <w:rFonts w:cs="Arial"/>
          <w:color w:val="221E1F"/>
          <w:szCs w:val="19"/>
        </w:rPr>
        <w:t xml:space="preserve">RERA, after </w:t>
      </w:r>
      <w:r w:rsidR="00B03812" w:rsidRPr="00AC70A4">
        <w:rPr>
          <w:rFonts w:cs="Arial"/>
          <w:color w:val="221E1F"/>
          <w:szCs w:val="19"/>
        </w:rPr>
        <w:t>consulting with SAPP and</w:t>
      </w:r>
      <w:r w:rsidRPr="00AC70A4">
        <w:rPr>
          <w:rFonts w:cs="Arial"/>
          <w:color w:val="221E1F"/>
          <w:szCs w:val="19"/>
        </w:rPr>
        <w:t xml:space="preserve"> other relevant stakeholders, will establish an annual priority list identifying the areas set out in Article 3 to be included in the development of network codes.</w:t>
      </w:r>
      <w:r w:rsidRPr="00AC70A4">
        <w:rPr>
          <w:rFonts w:cs="Arial"/>
          <w:sz w:val="28"/>
        </w:rPr>
        <w:t xml:space="preserve"> </w:t>
      </w:r>
    </w:p>
    <w:p w14:paraId="51BF36B0" w14:textId="5DC85857" w:rsidR="00227D00" w:rsidRPr="006C1EFF" w:rsidRDefault="0079336F" w:rsidP="005D61AC">
      <w:pPr>
        <w:pStyle w:val="Default"/>
        <w:numPr>
          <w:ilvl w:val="0"/>
          <w:numId w:val="16"/>
        </w:numPr>
        <w:spacing w:after="120"/>
        <w:jc w:val="both"/>
        <w:rPr>
          <w:rFonts w:ascii="Arial" w:hAnsi="Arial" w:cs="Arial"/>
          <w:color w:val="221E1F"/>
          <w:sz w:val="22"/>
          <w:szCs w:val="19"/>
        </w:rPr>
      </w:pPr>
      <w:r w:rsidRPr="00AC70A4">
        <w:rPr>
          <w:rFonts w:ascii="Arial" w:hAnsi="Arial" w:cs="Arial"/>
          <w:color w:val="221E1F"/>
          <w:sz w:val="22"/>
          <w:szCs w:val="19"/>
        </w:rPr>
        <w:t>RERA will develop</w:t>
      </w:r>
      <w:r w:rsidR="00227D00" w:rsidRPr="00AC70A4">
        <w:rPr>
          <w:rFonts w:ascii="Arial" w:hAnsi="Arial" w:cs="Arial"/>
          <w:color w:val="221E1F"/>
          <w:sz w:val="22"/>
          <w:szCs w:val="19"/>
        </w:rPr>
        <w:t xml:space="preserve"> non-binding framework guideline</w:t>
      </w:r>
      <w:r w:rsidRPr="00AC70A4">
        <w:rPr>
          <w:rFonts w:ascii="Arial" w:hAnsi="Arial" w:cs="Arial"/>
          <w:color w:val="221E1F"/>
          <w:sz w:val="22"/>
          <w:szCs w:val="19"/>
        </w:rPr>
        <w:t>s</w:t>
      </w:r>
      <w:r w:rsidR="00227D00" w:rsidRPr="00AC70A4">
        <w:rPr>
          <w:rFonts w:ascii="Arial" w:hAnsi="Arial" w:cs="Arial"/>
          <w:color w:val="221E1F"/>
          <w:sz w:val="22"/>
          <w:szCs w:val="19"/>
        </w:rPr>
        <w:t xml:space="preserve"> (framework guideline</w:t>
      </w:r>
      <w:r w:rsidRPr="00AC70A4">
        <w:rPr>
          <w:rFonts w:ascii="Arial" w:hAnsi="Arial" w:cs="Arial"/>
          <w:color w:val="221E1F"/>
          <w:sz w:val="22"/>
          <w:szCs w:val="19"/>
        </w:rPr>
        <w:t>s</w:t>
      </w:r>
      <w:r w:rsidR="00227D00" w:rsidRPr="00AC70A4">
        <w:rPr>
          <w:rFonts w:ascii="Arial" w:hAnsi="Arial" w:cs="Arial"/>
          <w:color w:val="221E1F"/>
          <w:sz w:val="22"/>
          <w:szCs w:val="19"/>
        </w:rPr>
        <w:t>) setting out clear and objective principles, in accordance with Article 3, for the development of network codes relating to the areas identified in the priority list. Each framework guideline shall contribute to non-discrimination, effective competition</w:t>
      </w:r>
      <w:r w:rsidR="003A7EAF" w:rsidRPr="00AC70A4">
        <w:rPr>
          <w:rFonts w:ascii="Arial" w:hAnsi="Arial" w:cs="Arial"/>
          <w:color w:val="221E1F"/>
          <w:sz w:val="22"/>
          <w:szCs w:val="19"/>
        </w:rPr>
        <w:t>,</w:t>
      </w:r>
      <w:r w:rsidR="00227D00" w:rsidRPr="00AC70A4">
        <w:rPr>
          <w:rFonts w:ascii="Arial" w:hAnsi="Arial" w:cs="Arial"/>
          <w:color w:val="221E1F"/>
          <w:sz w:val="22"/>
          <w:szCs w:val="19"/>
        </w:rPr>
        <w:t xml:space="preserve"> and the efficient functioning of the market.</w:t>
      </w:r>
    </w:p>
    <w:p w14:paraId="6F7AF7FB" w14:textId="36568B87" w:rsidR="00227D00" w:rsidRPr="006C1EFF" w:rsidRDefault="00227D00" w:rsidP="005D61AC">
      <w:pPr>
        <w:pStyle w:val="Default"/>
        <w:numPr>
          <w:ilvl w:val="0"/>
          <w:numId w:val="16"/>
        </w:numPr>
        <w:spacing w:after="120"/>
        <w:jc w:val="both"/>
        <w:rPr>
          <w:rFonts w:ascii="Arial" w:hAnsi="Arial" w:cs="Arial"/>
          <w:color w:val="221E1F"/>
          <w:sz w:val="22"/>
          <w:szCs w:val="19"/>
        </w:rPr>
      </w:pPr>
      <w:r w:rsidRPr="00AC70A4">
        <w:rPr>
          <w:rFonts w:ascii="Arial" w:hAnsi="Arial" w:cs="Arial"/>
          <w:color w:val="221E1F"/>
          <w:sz w:val="22"/>
          <w:szCs w:val="19"/>
        </w:rPr>
        <w:t>RERA shall formall</w:t>
      </w:r>
      <w:r w:rsidR="0079336F" w:rsidRPr="00AC70A4">
        <w:rPr>
          <w:rFonts w:ascii="Arial" w:hAnsi="Arial" w:cs="Arial"/>
          <w:color w:val="221E1F"/>
          <w:sz w:val="22"/>
          <w:szCs w:val="19"/>
        </w:rPr>
        <w:t>y consult</w:t>
      </w:r>
      <w:r w:rsidR="003A5C29" w:rsidRPr="00AC70A4">
        <w:rPr>
          <w:rFonts w:ascii="Arial" w:hAnsi="Arial" w:cs="Arial"/>
          <w:color w:val="221E1F"/>
          <w:sz w:val="22"/>
          <w:szCs w:val="19"/>
        </w:rPr>
        <w:t xml:space="preserve"> with</w:t>
      </w:r>
      <w:r w:rsidR="0079336F" w:rsidRPr="00AC70A4">
        <w:rPr>
          <w:rFonts w:ascii="Arial" w:hAnsi="Arial" w:cs="Arial"/>
          <w:color w:val="221E1F"/>
          <w:sz w:val="22"/>
          <w:szCs w:val="19"/>
        </w:rPr>
        <w:t xml:space="preserve"> SAPP and all</w:t>
      </w:r>
      <w:r w:rsidRPr="00AC70A4">
        <w:rPr>
          <w:rFonts w:ascii="Arial" w:hAnsi="Arial" w:cs="Arial"/>
          <w:color w:val="221E1F"/>
          <w:sz w:val="22"/>
          <w:szCs w:val="19"/>
        </w:rPr>
        <w:t xml:space="preserve"> relevant stakeholders </w:t>
      </w:r>
      <w:r w:rsidR="0079336F" w:rsidRPr="00AC70A4">
        <w:rPr>
          <w:rFonts w:ascii="Arial" w:hAnsi="Arial" w:cs="Arial"/>
          <w:color w:val="221E1F"/>
          <w:sz w:val="22"/>
          <w:szCs w:val="19"/>
        </w:rPr>
        <w:t>during development of</w:t>
      </w:r>
      <w:r w:rsidRPr="00AC70A4">
        <w:rPr>
          <w:rFonts w:ascii="Arial" w:hAnsi="Arial" w:cs="Arial"/>
          <w:color w:val="221E1F"/>
          <w:sz w:val="22"/>
          <w:szCs w:val="19"/>
        </w:rPr>
        <w:t xml:space="preserve"> the framework guideline</w:t>
      </w:r>
      <w:r w:rsidR="0079336F" w:rsidRPr="00AC70A4">
        <w:rPr>
          <w:rFonts w:ascii="Arial" w:hAnsi="Arial" w:cs="Arial"/>
          <w:color w:val="221E1F"/>
          <w:sz w:val="22"/>
          <w:szCs w:val="19"/>
        </w:rPr>
        <w:t>s</w:t>
      </w:r>
      <w:r w:rsidR="003A5C29" w:rsidRPr="00AC70A4">
        <w:rPr>
          <w:rFonts w:ascii="Arial" w:hAnsi="Arial" w:cs="Arial"/>
          <w:color w:val="221E1F"/>
          <w:sz w:val="22"/>
          <w:szCs w:val="19"/>
        </w:rPr>
        <w:t>, for</w:t>
      </w:r>
      <w:r w:rsidRPr="00AC70A4">
        <w:rPr>
          <w:rFonts w:ascii="Arial" w:hAnsi="Arial" w:cs="Arial"/>
          <w:color w:val="221E1F"/>
          <w:sz w:val="22"/>
          <w:szCs w:val="19"/>
        </w:rPr>
        <w:t xml:space="preserve"> a period of no less than two months, in an open and transparent manner.</w:t>
      </w:r>
    </w:p>
    <w:p w14:paraId="1407D584" w14:textId="09FEAB8C" w:rsidR="00227D00" w:rsidRPr="006C1EFF" w:rsidRDefault="00227D00" w:rsidP="005D61AC">
      <w:pPr>
        <w:pStyle w:val="Default"/>
        <w:numPr>
          <w:ilvl w:val="0"/>
          <w:numId w:val="16"/>
        </w:numPr>
        <w:spacing w:after="120"/>
        <w:jc w:val="both"/>
        <w:rPr>
          <w:rFonts w:ascii="Arial" w:hAnsi="Arial" w:cs="Arial"/>
          <w:color w:val="221E1F"/>
          <w:sz w:val="22"/>
          <w:szCs w:val="19"/>
        </w:rPr>
      </w:pPr>
      <w:r w:rsidRPr="00AC70A4">
        <w:rPr>
          <w:rFonts w:ascii="Arial" w:hAnsi="Arial" w:cs="Arial"/>
          <w:color w:val="221E1F"/>
          <w:sz w:val="22"/>
          <w:szCs w:val="19"/>
        </w:rPr>
        <w:t>If the SADC considers that the framework guideline</w:t>
      </w:r>
      <w:r w:rsidR="003A5C29" w:rsidRPr="00AC70A4">
        <w:rPr>
          <w:rFonts w:ascii="Arial" w:hAnsi="Arial" w:cs="Arial"/>
          <w:color w:val="221E1F"/>
          <w:sz w:val="22"/>
          <w:szCs w:val="19"/>
        </w:rPr>
        <w:t>s do</w:t>
      </w:r>
      <w:r w:rsidRPr="00AC70A4">
        <w:rPr>
          <w:rFonts w:ascii="Arial" w:hAnsi="Arial" w:cs="Arial"/>
          <w:color w:val="221E1F"/>
          <w:sz w:val="22"/>
          <w:szCs w:val="19"/>
        </w:rPr>
        <w:t xml:space="preserve"> not contribute to non-discrimination, effective competition and the efficient functioning of the market, it may request RERA to review the framework guideline</w:t>
      </w:r>
      <w:r w:rsidR="003A5C29" w:rsidRPr="00AC70A4">
        <w:rPr>
          <w:rFonts w:ascii="Arial" w:hAnsi="Arial" w:cs="Arial"/>
          <w:color w:val="221E1F"/>
          <w:sz w:val="22"/>
          <w:szCs w:val="19"/>
        </w:rPr>
        <w:t>s</w:t>
      </w:r>
      <w:r w:rsidRPr="00AC70A4">
        <w:rPr>
          <w:rFonts w:ascii="Arial" w:hAnsi="Arial" w:cs="Arial"/>
          <w:color w:val="221E1F"/>
          <w:sz w:val="22"/>
          <w:szCs w:val="19"/>
        </w:rPr>
        <w:t xml:space="preserve"> within a reasonable</w:t>
      </w:r>
      <w:r w:rsidR="003A5C29" w:rsidRPr="00AC70A4">
        <w:rPr>
          <w:rFonts w:ascii="Arial" w:hAnsi="Arial" w:cs="Arial"/>
          <w:color w:val="221E1F"/>
          <w:sz w:val="22"/>
          <w:szCs w:val="19"/>
        </w:rPr>
        <w:t xml:space="preserve"> period of time and re-submit them</w:t>
      </w:r>
      <w:r w:rsidRPr="00AC70A4">
        <w:rPr>
          <w:rFonts w:ascii="Arial" w:hAnsi="Arial" w:cs="Arial"/>
          <w:color w:val="221E1F"/>
          <w:sz w:val="22"/>
          <w:szCs w:val="19"/>
        </w:rPr>
        <w:t xml:space="preserve"> to the SADC.</w:t>
      </w:r>
    </w:p>
    <w:p w14:paraId="34C16313" w14:textId="11FC67C7" w:rsidR="00227D00" w:rsidRPr="006C1EFF" w:rsidRDefault="00227D00" w:rsidP="005D61AC">
      <w:pPr>
        <w:pStyle w:val="Default"/>
        <w:numPr>
          <w:ilvl w:val="0"/>
          <w:numId w:val="16"/>
        </w:numPr>
        <w:spacing w:after="120"/>
        <w:jc w:val="both"/>
        <w:rPr>
          <w:rFonts w:ascii="Arial" w:hAnsi="Arial" w:cs="Arial"/>
          <w:color w:val="221E1F"/>
          <w:sz w:val="22"/>
          <w:szCs w:val="19"/>
        </w:rPr>
      </w:pPr>
      <w:r w:rsidRPr="00AC70A4">
        <w:rPr>
          <w:rFonts w:ascii="Arial" w:hAnsi="Arial" w:cs="Arial"/>
          <w:color w:val="221E1F"/>
          <w:sz w:val="22"/>
          <w:szCs w:val="19"/>
        </w:rPr>
        <w:t>If RER</w:t>
      </w:r>
      <w:r w:rsidR="003A5C29" w:rsidRPr="00AC70A4">
        <w:rPr>
          <w:rFonts w:ascii="Arial" w:hAnsi="Arial" w:cs="Arial"/>
          <w:color w:val="221E1F"/>
          <w:sz w:val="22"/>
          <w:szCs w:val="19"/>
        </w:rPr>
        <w:t>A fails to submit or re-submit the</w:t>
      </w:r>
      <w:r w:rsidRPr="00AC70A4">
        <w:rPr>
          <w:rFonts w:ascii="Arial" w:hAnsi="Arial" w:cs="Arial"/>
          <w:color w:val="221E1F"/>
          <w:sz w:val="22"/>
          <w:szCs w:val="19"/>
        </w:rPr>
        <w:t xml:space="preserve"> framework guideline</w:t>
      </w:r>
      <w:r w:rsidR="003A5C29" w:rsidRPr="00AC70A4">
        <w:rPr>
          <w:rFonts w:ascii="Arial" w:hAnsi="Arial" w:cs="Arial"/>
          <w:color w:val="221E1F"/>
          <w:sz w:val="22"/>
          <w:szCs w:val="19"/>
        </w:rPr>
        <w:t>s</w:t>
      </w:r>
      <w:r w:rsidRPr="00AC70A4">
        <w:rPr>
          <w:rFonts w:ascii="Arial" w:hAnsi="Arial" w:cs="Arial"/>
          <w:color w:val="221E1F"/>
          <w:sz w:val="22"/>
          <w:szCs w:val="19"/>
        </w:rPr>
        <w:t xml:space="preserve"> within the period set by the SADC, the SADC shall </w:t>
      </w:r>
      <w:r w:rsidR="003A5C29" w:rsidRPr="00AC70A4">
        <w:rPr>
          <w:rFonts w:ascii="Arial" w:hAnsi="Arial" w:cs="Arial"/>
          <w:color w:val="221E1F"/>
          <w:sz w:val="22"/>
          <w:szCs w:val="19"/>
        </w:rPr>
        <w:t>m</w:t>
      </w:r>
      <w:r w:rsidR="00F10205" w:rsidRPr="00AC70A4">
        <w:rPr>
          <w:rFonts w:ascii="Arial" w:hAnsi="Arial" w:cs="Arial"/>
          <w:color w:val="221E1F"/>
          <w:sz w:val="22"/>
          <w:szCs w:val="19"/>
        </w:rPr>
        <w:t>ov</w:t>
      </w:r>
      <w:r w:rsidR="003A5C29" w:rsidRPr="00AC70A4">
        <w:rPr>
          <w:rFonts w:ascii="Arial" w:hAnsi="Arial" w:cs="Arial"/>
          <w:color w:val="221E1F"/>
          <w:sz w:val="22"/>
          <w:szCs w:val="19"/>
        </w:rPr>
        <w:t>e forward with implementation of the</w:t>
      </w:r>
      <w:r w:rsidRPr="00AC70A4">
        <w:rPr>
          <w:rFonts w:ascii="Arial" w:hAnsi="Arial" w:cs="Arial"/>
          <w:color w:val="221E1F"/>
          <w:sz w:val="22"/>
          <w:szCs w:val="19"/>
        </w:rPr>
        <w:t xml:space="preserve"> framework guideline</w:t>
      </w:r>
      <w:r w:rsidR="003A5C29" w:rsidRPr="00AC70A4">
        <w:rPr>
          <w:rFonts w:ascii="Arial" w:hAnsi="Arial" w:cs="Arial"/>
          <w:color w:val="221E1F"/>
          <w:sz w:val="22"/>
          <w:szCs w:val="19"/>
        </w:rPr>
        <w:t>s</w:t>
      </w:r>
      <w:r w:rsidRPr="00AC70A4">
        <w:rPr>
          <w:rFonts w:ascii="Arial" w:hAnsi="Arial" w:cs="Arial"/>
          <w:color w:val="221E1F"/>
          <w:sz w:val="22"/>
          <w:szCs w:val="19"/>
        </w:rPr>
        <w:t xml:space="preserve"> in question.</w:t>
      </w:r>
    </w:p>
    <w:p w14:paraId="523C9AF2" w14:textId="28A656D6" w:rsidR="00227D00" w:rsidRPr="006C1EFF" w:rsidRDefault="00227D00" w:rsidP="005D61AC">
      <w:pPr>
        <w:pStyle w:val="Default"/>
        <w:numPr>
          <w:ilvl w:val="0"/>
          <w:numId w:val="16"/>
        </w:numPr>
        <w:spacing w:after="120"/>
        <w:jc w:val="both"/>
        <w:rPr>
          <w:rFonts w:ascii="Arial" w:hAnsi="Arial" w:cs="Arial"/>
          <w:color w:val="221E1F"/>
          <w:sz w:val="22"/>
          <w:szCs w:val="19"/>
        </w:rPr>
      </w:pPr>
      <w:r w:rsidRPr="00AC70A4">
        <w:rPr>
          <w:rFonts w:ascii="Arial" w:hAnsi="Arial" w:cs="Arial"/>
          <w:color w:val="221E1F"/>
          <w:sz w:val="22"/>
          <w:szCs w:val="19"/>
        </w:rPr>
        <w:t>SAPP will submit a</w:t>
      </w:r>
      <w:r w:rsidR="00AD3BC5" w:rsidRPr="00AC70A4">
        <w:rPr>
          <w:rFonts w:ascii="Arial" w:hAnsi="Arial" w:cs="Arial"/>
          <w:color w:val="221E1F"/>
          <w:sz w:val="22"/>
          <w:szCs w:val="19"/>
        </w:rPr>
        <w:t xml:space="preserve"> requested</w:t>
      </w:r>
      <w:r w:rsidRPr="00AC70A4">
        <w:rPr>
          <w:rFonts w:ascii="Arial" w:hAnsi="Arial" w:cs="Arial"/>
          <w:color w:val="221E1F"/>
          <w:sz w:val="22"/>
          <w:szCs w:val="19"/>
        </w:rPr>
        <w:t xml:space="preserve"> </w:t>
      </w:r>
      <w:r w:rsidR="00AD3BC5" w:rsidRPr="00AC70A4">
        <w:rPr>
          <w:rFonts w:ascii="Arial" w:hAnsi="Arial" w:cs="Arial"/>
          <w:color w:val="221E1F"/>
          <w:sz w:val="22"/>
          <w:szCs w:val="19"/>
        </w:rPr>
        <w:t>regulation</w:t>
      </w:r>
      <w:r w:rsidRPr="00AC70A4">
        <w:rPr>
          <w:rFonts w:ascii="Arial" w:hAnsi="Arial" w:cs="Arial"/>
          <w:color w:val="221E1F"/>
          <w:sz w:val="22"/>
          <w:szCs w:val="19"/>
        </w:rPr>
        <w:t xml:space="preserve"> which is in line with the relevant framework guideline</w:t>
      </w:r>
      <w:r w:rsidR="003A5C29" w:rsidRPr="00AC70A4">
        <w:rPr>
          <w:rFonts w:ascii="Arial" w:hAnsi="Arial" w:cs="Arial"/>
          <w:color w:val="221E1F"/>
          <w:sz w:val="22"/>
          <w:szCs w:val="19"/>
        </w:rPr>
        <w:t>s</w:t>
      </w:r>
      <w:r w:rsidRPr="00AC70A4">
        <w:rPr>
          <w:rFonts w:ascii="Arial" w:hAnsi="Arial" w:cs="Arial"/>
          <w:color w:val="221E1F"/>
          <w:sz w:val="22"/>
          <w:szCs w:val="19"/>
        </w:rPr>
        <w:t xml:space="preserve"> to RERA within a reasonable period of time not exceeding 12 months.</w:t>
      </w:r>
    </w:p>
    <w:p w14:paraId="7D849A8A" w14:textId="2B301889" w:rsidR="00227D00" w:rsidRPr="006C1EFF" w:rsidRDefault="00227D00" w:rsidP="005D61AC">
      <w:pPr>
        <w:pStyle w:val="Default"/>
        <w:numPr>
          <w:ilvl w:val="0"/>
          <w:numId w:val="16"/>
        </w:numPr>
        <w:spacing w:after="120"/>
        <w:jc w:val="both"/>
        <w:rPr>
          <w:rFonts w:ascii="Arial" w:hAnsi="Arial" w:cs="Arial"/>
          <w:color w:val="221E1F"/>
          <w:sz w:val="22"/>
          <w:szCs w:val="19"/>
        </w:rPr>
      </w:pPr>
      <w:r w:rsidRPr="00AC70A4">
        <w:rPr>
          <w:rFonts w:ascii="Arial" w:hAnsi="Arial" w:cs="Arial"/>
          <w:color w:val="221E1F"/>
          <w:sz w:val="22"/>
          <w:szCs w:val="19"/>
        </w:rPr>
        <w:t>Within a period of three months of the day of the receipt of a network code, during which RERA may formally consult the relevant stakeholders, RERA shall provide a reasoned opinion to the SAPP on the network code.</w:t>
      </w:r>
    </w:p>
    <w:p w14:paraId="4C2FF510" w14:textId="7ED78898" w:rsidR="00227D00" w:rsidRPr="006C1EFF" w:rsidRDefault="00227D00" w:rsidP="005D61AC">
      <w:pPr>
        <w:pStyle w:val="Default"/>
        <w:numPr>
          <w:ilvl w:val="0"/>
          <w:numId w:val="16"/>
        </w:numPr>
        <w:spacing w:after="120"/>
        <w:jc w:val="both"/>
        <w:rPr>
          <w:rFonts w:ascii="Arial" w:hAnsi="Arial" w:cs="Arial"/>
          <w:color w:val="221E1F"/>
          <w:sz w:val="22"/>
          <w:szCs w:val="19"/>
        </w:rPr>
      </w:pPr>
      <w:r w:rsidRPr="00AC70A4">
        <w:rPr>
          <w:rFonts w:ascii="Arial" w:hAnsi="Arial" w:cs="Arial"/>
          <w:color w:val="221E1F"/>
          <w:sz w:val="22"/>
          <w:szCs w:val="19"/>
        </w:rPr>
        <w:t>SAPP m</w:t>
      </w:r>
      <w:r w:rsidR="00034B94" w:rsidRPr="00AC70A4">
        <w:rPr>
          <w:rFonts w:ascii="Arial" w:hAnsi="Arial" w:cs="Arial"/>
          <w:color w:val="221E1F"/>
          <w:sz w:val="22"/>
          <w:szCs w:val="19"/>
        </w:rPr>
        <w:t>ay amend the network code in</w:t>
      </w:r>
      <w:r w:rsidRPr="00AC70A4">
        <w:rPr>
          <w:rFonts w:ascii="Arial" w:hAnsi="Arial" w:cs="Arial"/>
          <w:color w:val="221E1F"/>
          <w:sz w:val="22"/>
          <w:szCs w:val="19"/>
        </w:rPr>
        <w:t xml:space="preserve"> light of the opinion</w:t>
      </w:r>
      <w:r w:rsidR="00034B94" w:rsidRPr="00AC70A4">
        <w:rPr>
          <w:rFonts w:ascii="Arial" w:hAnsi="Arial" w:cs="Arial"/>
          <w:color w:val="221E1F"/>
          <w:sz w:val="22"/>
          <w:szCs w:val="19"/>
        </w:rPr>
        <w:t xml:space="preserve">s of </w:t>
      </w:r>
      <w:r w:rsidRPr="00AC70A4">
        <w:rPr>
          <w:rFonts w:ascii="Arial" w:hAnsi="Arial" w:cs="Arial"/>
          <w:color w:val="221E1F"/>
          <w:sz w:val="22"/>
          <w:szCs w:val="19"/>
        </w:rPr>
        <w:t>RERA and re-submit it to RERA for approval.</w:t>
      </w:r>
    </w:p>
    <w:p w14:paraId="367B44E3" w14:textId="40E9F018" w:rsidR="00227D00" w:rsidRPr="00AC70A4" w:rsidRDefault="00034B94" w:rsidP="005D61AC">
      <w:pPr>
        <w:pStyle w:val="Default"/>
        <w:numPr>
          <w:ilvl w:val="0"/>
          <w:numId w:val="16"/>
        </w:numPr>
        <w:spacing w:after="120"/>
        <w:jc w:val="both"/>
        <w:rPr>
          <w:rFonts w:ascii="Arial" w:hAnsi="Arial" w:cs="Arial"/>
          <w:color w:val="221E1F"/>
          <w:sz w:val="22"/>
          <w:szCs w:val="19"/>
        </w:rPr>
      </w:pPr>
      <w:r w:rsidRPr="00AC70A4">
        <w:rPr>
          <w:rFonts w:ascii="Arial" w:hAnsi="Arial" w:cs="Arial"/>
          <w:color w:val="221E1F"/>
          <w:sz w:val="22"/>
          <w:szCs w:val="19"/>
        </w:rPr>
        <w:t>In the event</w:t>
      </w:r>
      <w:r w:rsidR="00227D00" w:rsidRPr="00AC70A4">
        <w:rPr>
          <w:rFonts w:ascii="Arial" w:hAnsi="Arial" w:cs="Arial"/>
          <w:color w:val="221E1F"/>
          <w:sz w:val="22"/>
          <w:szCs w:val="19"/>
        </w:rPr>
        <w:t xml:space="preserve"> SAPP has failed to develop a network code within the period of time set by SAPP, RERA may prepare a draft network code on the basis of the relevant framework guideline. RERA may launch a further consultation in the course of preparing a draft network code under this paragraph. RERA shall submit a draft network code prepared under this paragraph to the SADC and ma</w:t>
      </w:r>
      <w:r w:rsidRPr="00AC70A4">
        <w:rPr>
          <w:rFonts w:ascii="Arial" w:hAnsi="Arial" w:cs="Arial"/>
          <w:color w:val="221E1F"/>
          <w:sz w:val="22"/>
          <w:szCs w:val="19"/>
        </w:rPr>
        <w:t>y recommend that it be adopted.</w:t>
      </w:r>
    </w:p>
    <w:p w14:paraId="320E7B9A" w14:textId="1F49CC1A" w:rsidR="00227D00" w:rsidRPr="00D2551A" w:rsidRDefault="00227D00" w:rsidP="00942878">
      <w:pPr>
        <w:pStyle w:val="ListParagraph"/>
        <w:numPr>
          <w:ilvl w:val="0"/>
          <w:numId w:val="16"/>
        </w:numPr>
        <w:rPr>
          <w:rFonts w:cs="Arial"/>
          <w:szCs w:val="19"/>
        </w:rPr>
      </w:pPr>
      <w:r w:rsidRPr="00D2551A">
        <w:rPr>
          <w:rFonts w:cs="Arial"/>
          <w:szCs w:val="19"/>
        </w:rPr>
        <w:t>The SADC may adopt</w:t>
      </w:r>
      <w:r w:rsidR="00034B94" w:rsidRPr="00D2551A">
        <w:rPr>
          <w:rFonts w:cs="Arial"/>
          <w:szCs w:val="19"/>
        </w:rPr>
        <w:t xml:space="preserve"> a network code on its own initiative in the event</w:t>
      </w:r>
      <w:r w:rsidRPr="00D2551A">
        <w:rPr>
          <w:rFonts w:cs="Arial"/>
          <w:szCs w:val="19"/>
        </w:rPr>
        <w:t xml:space="preserve"> SAPP has failed to develop a network code, or RERA has failed to develop a draft network code.</w:t>
      </w:r>
    </w:p>
    <w:p w14:paraId="0E23AD40" w14:textId="6FE59B87" w:rsidR="00227D00" w:rsidRPr="00D2551A" w:rsidRDefault="00227D00" w:rsidP="005D61AC">
      <w:pPr>
        <w:pStyle w:val="Default"/>
        <w:numPr>
          <w:ilvl w:val="0"/>
          <w:numId w:val="16"/>
        </w:numPr>
        <w:spacing w:after="120"/>
        <w:jc w:val="both"/>
        <w:rPr>
          <w:rFonts w:ascii="Arial" w:hAnsi="Arial" w:cs="Arial"/>
          <w:color w:val="auto"/>
          <w:sz w:val="22"/>
          <w:szCs w:val="19"/>
        </w:rPr>
      </w:pPr>
      <w:r w:rsidRPr="00D2551A">
        <w:rPr>
          <w:rFonts w:ascii="Arial" w:hAnsi="Arial" w:cs="Arial"/>
          <w:color w:val="auto"/>
          <w:sz w:val="22"/>
          <w:szCs w:val="19"/>
        </w:rPr>
        <w:t xml:space="preserve">Where the SADC proposes to adopt a network code on its own initiative, the SADC shall consult RERA, SAPP and all relevant stakeholders </w:t>
      </w:r>
      <w:r w:rsidR="00D046AC">
        <w:rPr>
          <w:rFonts w:ascii="Arial" w:hAnsi="Arial" w:cs="Arial"/>
          <w:color w:val="auto"/>
          <w:sz w:val="22"/>
          <w:szCs w:val="19"/>
        </w:rPr>
        <w:t>on</w:t>
      </w:r>
      <w:r w:rsidRPr="00D2551A">
        <w:rPr>
          <w:rFonts w:ascii="Arial" w:hAnsi="Arial" w:cs="Arial"/>
          <w:color w:val="auto"/>
          <w:sz w:val="22"/>
          <w:szCs w:val="19"/>
        </w:rPr>
        <w:t xml:space="preserve"> the draft network code during a period of no less than two months. Those measures, designed to amend non-essential elements of this Regulation by supplementing it, shall be adopted in accordance with the regu</w:t>
      </w:r>
      <w:r w:rsidR="00034B94" w:rsidRPr="00D2551A">
        <w:rPr>
          <w:rFonts w:ascii="Arial" w:hAnsi="Arial" w:cs="Arial"/>
          <w:color w:val="auto"/>
          <w:sz w:val="22"/>
          <w:szCs w:val="19"/>
        </w:rPr>
        <w:t>latory procedure with scrutiny.</w:t>
      </w:r>
    </w:p>
    <w:p w14:paraId="09BA19D7" w14:textId="77777777" w:rsidR="00227D00" w:rsidRPr="00A74D5D" w:rsidRDefault="00227D00" w:rsidP="00942878">
      <w:pPr>
        <w:pStyle w:val="ListParagraph"/>
        <w:numPr>
          <w:ilvl w:val="0"/>
          <w:numId w:val="16"/>
        </w:numPr>
        <w:jc w:val="both"/>
        <w:rPr>
          <w:rFonts w:cs="Arial"/>
          <w:sz w:val="28"/>
        </w:rPr>
      </w:pPr>
      <w:r w:rsidRPr="00D2551A">
        <w:rPr>
          <w:rFonts w:cs="Arial"/>
          <w:szCs w:val="19"/>
        </w:rPr>
        <w:lastRenderedPageBreak/>
        <w:t>This Article shall be without prejudice to the SADC’s right to adopt and amend the Guidelines.</w:t>
      </w:r>
    </w:p>
    <w:p w14:paraId="2CE56C0B" w14:textId="3BB557E6" w:rsidR="00227D00" w:rsidRPr="006C1EFF" w:rsidRDefault="001D1D4F" w:rsidP="005D61AC">
      <w:pPr>
        <w:pStyle w:val="Default"/>
        <w:spacing w:after="120"/>
        <w:jc w:val="both"/>
        <w:rPr>
          <w:rFonts w:ascii="Arial" w:hAnsi="Arial" w:cs="Arial"/>
          <w:b/>
        </w:rPr>
      </w:pPr>
      <w:r w:rsidRPr="00AC70A4">
        <w:rPr>
          <w:rFonts w:ascii="Arial" w:hAnsi="Arial" w:cs="Arial"/>
          <w:b/>
        </w:rPr>
        <w:t>Article 2</w:t>
      </w:r>
      <w:r w:rsidR="00227D00" w:rsidRPr="00AC70A4">
        <w:rPr>
          <w:rFonts w:ascii="Arial" w:hAnsi="Arial" w:cs="Arial"/>
          <w:b/>
        </w:rPr>
        <w:t xml:space="preserve">. </w:t>
      </w:r>
      <w:r w:rsidRPr="00AC70A4">
        <w:rPr>
          <w:rFonts w:ascii="Arial" w:hAnsi="Arial" w:cs="Arial"/>
          <w:b/>
        </w:rPr>
        <w:t>Responsiblities</w:t>
      </w:r>
      <w:r w:rsidR="006C1EFF">
        <w:rPr>
          <w:rFonts w:ascii="Arial" w:hAnsi="Arial" w:cs="Arial"/>
          <w:b/>
        </w:rPr>
        <w:t xml:space="preserve"> of the SAPP</w:t>
      </w:r>
    </w:p>
    <w:p w14:paraId="49B60319" w14:textId="398E2EC2" w:rsidR="00227D00" w:rsidRPr="00D2551A" w:rsidRDefault="00034B94" w:rsidP="005D61AC">
      <w:pPr>
        <w:pStyle w:val="Default"/>
        <w:numPr>
          <w:ilvl w:val="0"/>
          <w:numId w:val="18"/>
        </w:numPr>
        <w:spacing w:after="120"/>
        <w:jc w:val="both"/>
        <w:rPr>
          <w:rFonts w:ascii="Arial" w:hAnsi="Arial" w:cs="Arial"/>
          <w:color w:val="auto"/>
          <w:sz w:val="22"/>
          <w:szCs w:val="19"/>
        </w:rPr>
      </w:pPr>
      <w:r w:rsidRPr="00D2551A">
        <w:rPr>
          <w:rFonts w:ascii="Arial" w:hAnsi="Arial" w:cs="Arial"/>
          <w:color w:val="auto"/>
          <w:sz w:val="22"/>
          <w:szCs w:val="19"/>
        </w:rPr>
        <w:t>SAPP shall develop</w:t>
      </w:r>
      <w:r w:rsidR="00227D00" w:rsidRPr="00D2551A">
        <w:rPr>
          <w:rFonts w:ascii="Arial" w:hAnsi="Arial" w:cs="Arial"/>
          <w:color w:val="auto"/>
          <w:sz w:val="22"/>
          <w:szCs w:val="19"/>
        </w:rPr>
        <w:t xml:space="preserve"> network codes in the areas</w:t>
      </w:r>
      <w:r w:rsidRPr="00D2551A">
        <w:rPr>
          <w:rFonts w:ascii="Arial" w:hAnsi="Arial" w:cs="Arial"/>
          <w:color w:val="auto"/>
          <w:sz w:val="22"/>
          <w:szCs w:val="19"/>
        </w:rPr>
        <w:t xml:space="preserve"> referred to in Article 1 upon RERA's request.</w:t>
      </w:r>
    </w:p>
    <w:p w14:paraId="66A1AA13" w14:textId="13B094F8" w:rsidR="00227D00" w:rsidRPr="00D2551A" w:rsidRDefault="00227D00" w:rsidP="00942878">
      <w:pPr>
        <w:pStyle w:val="ListParagraph"/>
        <w:numPr>
          <w:ilvl w:val="0"/>
          <w:numId w:val="18"/>
        </w:numPr>
        <w:jc w:val="both"/>
        <w:rPr>
          <w:rFonts w:cs="Arial"/>
          <w:szCs w:val="19"/>
        </w:rPr>
      </w:pPr>
      <w:r w:rsidRPr="00D2551A">
        <w:rPr>
          <w:rFonts w:cs="Arial"/>
          <w:szCs w:val="19"/>
        </w:rPr>
        <w:t xml:space="preserve">SAPP may </w:t>
      </w:r>
      <w:r w:rsidR="00E95CE7" w:rsidRPr="00D2551A">
        <w:rPr>
          <w:rFonts w:cs="Arial"/>
          <w:szCs w:val="19"/>
        </w:rPr>
        <w:t>develop</w:t>
      </w:r>
      <w:r w:rsidRPr="00D2551A">
        <w:rPr>
          <w:rFonts w:cs="Arial"/>
          <w:szCs w:val="19"/>
        </w:rPr>
        <w:t xml:space="preserve"> </w:t>
      </w:r>
      <w:r w:rsidR="005D02AC" w:rsidRPr="00D2551A">
        <w:rPr>
          <w:rFonts w:cs="Arial"/>
          <w:szCs w:val="19"/>
        </w:rPr>
        <w:t>new regulations</w:t>
      </w:r>
      <w:r w:rsidRPr="00D2551A">
        <w:rPr>
          <w:rFonts w:cs="Arial"/>
          <w:szCs w:val="19"/>
        </w:rPr>
        <w:t xml:space="preserve"> to achiev</w:t>
      </w:r>
      <w:r w:rsidR="000F5BD9">
        <w:rPr>
          <w:rFonts w:cs="Arial"/>
          <w:szCs w:val="19"/>
        </w:rPr>
        <w:t>e</w:t>
      </w:r>
      <w:r w:rsidRPr="00D2551A">
        <w:rPr>
          <w:rFonts w:cs="Arial"/>
          <w:szCs w:val="19"/>
        </w:rPr>
        <w:t xml:space="preserve"> the objectives set out in Article 1 where those ne</w:t>
      </w:r>
      <w:r w:rsidR="005D02AC" w:rsidRPr="00D2551A">
        <w:rPr>
          <w:rFonts w:cs="Arial"/>
          <w:szCs w:val="19"/>
        </w:rPr>
        <w:t>w regulations</w:t>
      </w:r>
      <w:r w:rsidRPr="00D2551A">
        <w:rPr>
          <w:rFonts w:cs="Arial"/>
          <w:szCs w:val="19"/>
        </w:rPr>
        <w:t xml:space="preserve"> do not relate to areas </w:t>
      </w:r>
      <w:r w:rsidR="007D7854">
        <w:rPr>
          <w:rFonts w:cs="Arial"/>
          <w:szCs w:val="19"/>
        </w:rPr>
        <w:t>addressed by RERA</w:t>
      </w:r>
      <w:r w:rsidRPr="00D2551A">
        <w:rPr>
          <w:rFonts w:cs="Arial"/>
          <w:szCs w:val="19"/>
        </w:rPr>
        <w:t>.</w:t>
      </w:r>
      <w:r w:rsidR="00517AE3" w:rsidRPr="00D2551A">
        <w:rPr>
          <w:rFonts w:cs="Arial"/>
          <w:szCs w:val="19"/>
        </w:rPr>
        <w:t xml:space="preserve"> </w:t>
      </w:r>
      <w:r w:rsidR="008242DD" w:rsidRPr="00D2551A">
        <w:rPr>
          <w:rFonts w:cs="Arial"/>
          <w:szCs w:val="19"/>
        </w:rPr>
        <w:t>Any such regulations</w:t>
      </w:r>
      <w:r w:rsidRPr="00D2551A">
        <w:rPr>
          <w:rFonts w:cs="Arial"/>
          <w:szCs w:val="19"/>
        </w:rPr>
        <w:t xml:space="preserve"> shall be submitted to RERA for an opinion. That opinion shall be duly considered by SAPP.</w:t>
      </w:r>
    </w:p>
    <w:p w14:paraId="63068C7E" w14:textId="236C95F7" w:rsidR="00227D00" w:rsidRPr="00D2551A" w:rsidRDefault="00227D00" w:rsidP="005D61AC">
      <w:pPr>
        <w:pStyle w:val="Default"/>
        <w:numPr>
          <w:ilvl w:val="0"/>
          <w:numId w:val="18"/>
        </w:numPr>
        <w:spacing w:after="120"/>
        <w:jc w:val="both"/>
        <w:rPr>
          <w:rFonts w:ascii="Arial" w:hAnsi="Arial" w:cs="Arial"/>
          <w:color w:val="auto"/>
          <w:sz w:val="22"/>
          <w:szCs w:val="19"/>
        </w:rPr>
      </w:pPr>
      <w:r w:rsidRPr="00D2551A">
        <w:rPr>
          <w:rFonts w:ascii="Arial" w:hAnsi="Arial" w:cs="Arial"/>
          <w:color w:val="auto"/>
          <w:sz w:val="22"/>
          <w:szCs w:val="19"/>
        </w:rPr>
        <w:t xml:space="preserve">SAPP shall adopt: </w:t>
      </w:r>
    </w:p>
    <w:p w14:paraId="0D48A5B4" w14:textId="3A6BF10E" w:rsidR="00227D00" w:rsidRPr="00D2551A" w:rsidRDefault="00227D00" w:rsidP="005D61AC">
      <w:pPr>
        <w:pStyle w:val="Default"/>
        <w:numPr>
          <w:ilvl w:val="1"/>
          <w:numId w:val="18"/>
        </w:numPr>
        <w:spacing w:after="120"/>
        <w:jc w:val="both"/>
        <w:rPr>
          <w:rFonts w:ascii="Arial" w:hAnsi="Arial" w:cs="Arial"/>
          <w:color w:val="auto"/>
          <w:sz w:val="22"/>
          <w:szCs w:val="19"/>
        </w:rPr>
      </w:pPr>
      <w:r w:rsidRPr="00D2551A">
        <w:rPr>
          <w:rFonts w:ascii="Arial" w:hAnsi="Arial" w:cs="Arial"/>
          <w:color w:val="auto"/>
          <w:sz w:val="22"/>
          <w:szCs w:val="19"/>
        </w:rPr>
        <w:t>common network operation tools to ensure coordination of network operation in normal and emergency conditions, including a common incidents classification scale, and research plans;</w:t>
      </w:r>
    </w:p>
    <w:p w14:paraId="37099B65" w14:textId="4AF6795E" w:rsidR="00227D00" w:rsidRPr="00AC70A4" w:rsidRDefault="00E95CE7"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a non-binding p</w:t>
      </w:r>
      <w:r w:rsidR="00227D00" w:rsidRPr="00AC70A4">
        <w:rPr>
          <w:rFonts w:ascii="Arial" w:hAnsi="Arial" w:cs="Arial"/>
          <w:color w:val="221E1F"/>
          <w:sz w:val="22"/>
          <w:szCs w:val="19"/>
        </w:rPr>
        <w:t>ool-wide ten-y</w:t>
      </w:r>
      <w:r w:rsidRPr="00AC70A4">
        <w:rPr>
          <w:rFonts w:ascii="Arial" w:hAnsi="Arial" w:cs="Arial"/>
          <w:color w:val="221E1F"/>
          <w:sz w:val="22"/>
          <w:szCs w:val="19"/>
        </w:rPr>
        <w:t>ear network development plan, (p</w:t>
      </w:r>
      <w:r w:rsidR="00227D00" w:rsidRPr="00AC70A4">
        <w:rPr>
          <w:rFonts w:ascii="Arial" w:hAnsi="Arial" w:cs="Arial"/>
          <w:color w:val="221E1F"/>
          <w:sz w:val="22"/>
          <w:szCs w:val="19"/>
        </w:rPr>
        <w:t>ool-wide network development plan), including a generation adequacy outlook, every two years;</w:t>
      </w:r>
    </w:p>
    <w:p w14:paraId="069B4398" w14:textId="17C1F3DC" w:rsidR="00227D00" w:rsidRPr="00AC70A4"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 xml:space="preserve">recommendations relating to the coordination of technical cooperation between </w:t>
      </w:r>
      <w:r w:rsidR="00E95CE7" w:rsidRPr="00AC70A4">
        <w:rPr>
          <w:rFonts w:ascii="Arial" w:hAnsi="Arial" w:cs="Arial"/>
          <w:color w:val="221E1F"/>
          <w:sz w:val="22"/>
          <w:szCs w:val="19"/>
        </w:rPr>
        <w:t>SAPP</w:t>
      </w:r>
      <w:r w:rsidRPr="00AC70A4">
        <w:rPr>
          <w:rFonts w:ascii="Arial" w:hAnsi="Arial" w:cs="Arial"/>
          <w:color w:val="221E1F"/>
          <w:sz w:val="22"/>
          <w:szCs w:val="19"/>
        </w:rPr>
        <w:t xml:space="preserve"> and third-country transmission system operators;</w:t>
      </w:r>
    </w:p>
    <w:p w14:paraId="0D7CBFCA" w14:textId="642E45B2" w:rsidR="00227D00" w:rsidRPr="00AC70A4" w:rsidRDefault="00951DAF"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an annual work plan</w:t>
      </w:r>
      <w:r w:rsidR="00227D00" w:rsidRPr="00AC70A4">
        <w:rPr>
          <w:rFonts w:ascii="Arial" w:hAnsi="Arial" w:cs="Arial"/>
          <w:color w:val="221E1F"/>
          <w:sz w:val="22"/>
          <w:szCs w:val="19"/>
        </w:rPr>
        <w:t>;</w:t>
      </w:r>
    </w:p>
    <w:p w14:paraId="05D66A40" w14:textId="147DA814" w:rsidR="00227D00" w:rsidRPr="00AC70A4"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an annual report;</w:t>
      </w:r>
    </w:p>
    <w:p w14:paraId="3A1EC791" w14:textId="701319B8" w:rsidR="001211BF" w:rsidRPr="006C1EFF"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annual summer and winter generation adequacy outlooks.</w:t>
      </w:r>
    </w:p>
    <w:p w14:paraId="3D60D8C7" w14:textId="45D6C5B5" w:rsidR="001211BF" w:rsidRPr="006C1EFF" w:rsidRDefault="00227D00" w:rsidP="005D61AC">
      <w:pPr>
        <w:pStyle w:val="Default"/>
        <w:numPr>
          <w:ilvl w:val="0"/>
          <w:numId w:val="18"/>
        </w:numPr>
        <w:spacing w:after="120"/>
        <w:jc w:val="both"/>
        <w:rPr>
          <w:rFonts w:ascii="Arial" w:hAnsi="Arial" w:cs="Arial"/>
          <w:color w:val="221E1F"/>
          <w:sz w:val="22"/>
          <w:szCs w:val="19"/>
        </w:rPr>
      </w:pPr>
      <w:r w:rsidRPr="00AC70A4">
        <w:rPr>
          <w:rFonts w:ascii="Arial" w:hAnsi="Arial" w:cs="Arial"/>
          <w:color w:val="221E1F"/>
          <w:sz w:val="22"/>
          <w:szCs w:val="19"/>
        </w:rPr>
        <w:t>The generation adequacy outlook referred to in point (b) of paragraph 3 shall cover the overall adequacy of the electricity system to supp</w:t>
      </w:r>
      <w:r w:rsidR="00951DAF" w:rsidRPr="00AC70A4">
        <w:rPr>
          <w:rFonts w:ascii="Arial" w:hAnsi="Arial" w:cs="Arial"/>
          <w:color w:val="221E1F"/>
          <w:sz w:val="22"/>
          <w:szCs w:val="19"/>
        </w:rPr>
        <w:t>ly current and projected demand</w:t>
      </w:r>
      <w:r w:rsidRPr="00AC70A4">
        <w:rPr>
          <w:rFonts w:ascii="Arial" w:hAnsi="Arial" w:cs="Arial"/>
          <w:color w:val="221E1F"/>
          <w:sz w:val="22"/>
          <w:szCs w:val="19"/>
        </w:rPr>
        <w:t xml:space="preserve"> for electricity for the next five-year period as well as for the period between five and 15 years from the date of that outlook. The generation adequacy outlook shall build on national generation adequacy outlooks prepared by each individual transmission system operator.</w:t>
      </w:r>
    </w:p>
    <w:p w14:paraId="0C0AF80F" w14:textId="06B07DA2" w:rsidR="001211BF" w:rsidRPr="006C1EFF" w:rsidRDefault="00951DAF" w:rsidP="005D61AC">
      <w:pPr>
        <w:pStyle w:val="Default"/>
        <w:numPr>
          <w:ilvl w:val="0"/>
          <w:numId w:val="18"/>
        </w:numPr>
        <w:spacing w:after="120"/>
        <w:jc w:val="both"/>
        <w:rPr>
          <w:rFonts w:ascii="Arial" w:hAnsi="Arial" w:cs="Arial"/>
          <w:color w:val="221E1F"/>
          <w:sz w:val="22"/>
          <w:szCs w:val="19"/>
        </w:rPr>
      </w:pPr>
      <w:r w:rsidRPr="00AC70A4">
        <w:rPr>
          <w:rFonts w:ascii="Arial" w:hAnsi="Arial" w:cs="Arial"/>
          <w:color w:val="221E1F"/>
          <w:sz w:val="22"/>
          <w:szCs w:val="19"/>
        </w:rPr>
        <w:t>The annual work plan</w:t>
      </w:r>
      <w:r w:rsidR="00227D00" w:rsidRPr="00AC70A4">
        <w:rPr>
          <w:rFonts w:ascii="Arial" w:hAnsi="Arial" w:cs="Arial"/>
          <w:color w:val="221E1F"/>
          <w:sz w:val="22"/>
          <w:szCs w:val="19"/>
        </w:rPr>
        <w:t xml:space="preserve"> referred to in point (d) shall contain a list and description of the network codes to be prepared, a plan on coordination of operation of the network, and research and development activities, to be realized in that year, and an indicative calendar.</w:t>
      </w:r>
    </w:p>
    <w:p w14:paraId="4140DE63" w14:textId="5FCCF36A" w:rsidR="00227D00" w:rsidRPr="00AC70A4" w:rsidRDefault="00227D00" w:rsidP="005D61AC">
      <w:pPr>
        <w:pStyle w:val="Default"/>
        <w:numPr>
          <w:ilvl w:val="0"/>
          <w:numId w:val="18"/>
        </w:numPr>
        <w:spacing w:after="120"/>
        <w:jc w:val="both"/>
        <w:rPr>
          <w:rFonts w:ascii="Arial" w:hAnsi="Arial" w:cs="Arial"/>
          <w:color w:val="221E1F"/>
          <w:sz w:val="22"/>
          <w:szCs w:val="19"/>
        </w:rPr>
      </w:pPr>
      <w:r w:rsidRPr="00AC70A4">
        <w:rPr>
          <w:rFonts w:ascii="Arial" w:hAnsi="Arial" w:cs="Arial"/>
          <w:color w:val="221E1F"/>
          <w:sz w:val="22"/>
          <w:szCs w:val="19"/>
        </w:rPr>
        <w:t xml:space="preserve">The network codes referred to in paragraphs 1 and 2 shall cover the following areas, considering, if appropriate, regional specificities: </w:t>
      </w:r>
    </w:p>
    <w:p w14:paraId="70A04BB0" w14:textId="6C874349" w:rsidR="00227D00" w:rsidRPr="00AC70A4"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network security and reliability rules including rules for technical transmission reserve capacity for operational network security;</w:t>
      </w:r>
    </w:p>
    <w:p w14:paraId="508482F7" w14:textId="1C2D4A0C" w:rsidR="00227D00" w:rsidRPr="00AC70A4"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network connection rules;</w:t>
      </w:r>
    </w:p>
    <w:p w14:paraId="06A12A75" w14:textId="107E7206" w:rsidR="00227D00" w:rsidRPr="00AC70A4"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third-party access rules;</w:t>
      </w:r>
    </w:p>
    <w:p w14:paraId="6FE66D1E" w14:textId="5DE9047A" w:rsidR="00227D00" w:rsidRPr="00AC70A4"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data exchange and settlement rules;</w:t>
      </w:r>
    </w:p>
    <w:p w14:paraId="75F514F3" w14:textId="4F5DB448" w:rsidR="00227D00" w:rsidRPr="00AC70A4"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interoperability rules;</w:t>
      </w:r>
    </w:p>
    <w:p w14:paraId="5631B49F" w14:textId="58DA0094" w:rsidR="00227D00" w:rsidRPr="00AC70A4"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operational procedures in an emergency;</w:t>
      </w:r>
    </w:p>
    <w:p w14:paraId="4BEB2BD3" w14:textId="3E55001D" w:rsidR="00227D00" w:rsidRPr="00AC70A4"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capacity-allocation and congestion-management rules;</w:t>
      </w:r>
    </w:p>
    <w:p w14:paraId="17FD255B" w14:textId="5DF223E9" w:rsidR="00227D00" w:rsidRPr="00AC70A4"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 xml:space="preserve">rules for trading related to technical and operational provision of network access services and system balancing; </w:t>
      </w:r>
    </w:p>
    <w:p w14:paraId="658ED685" w14:textId="2D589782" w:rsidR="00227D00" w:rsidRPr="00AC70A4"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lastRenderedPageBreak/>
        <w:t>transparency rules;</w:t>
      </w:r>
    </w:p>
    <w:p w14:paraId="33C88A94" w14:textId="3AB9255A" w:rsidR="00227D00" w:rsidRPr="00AC70A4"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balancing rules including network-related reserve power rules;</w:t>
      </w:r>
    </w:p>
    <w:p w14:paraId="2F791693" w14:textId="6BDAC057" w:rsidR="00227D00" w:rsidRPr="00AC70A4"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rules regarding harmonized transmission tariff structures including locational signals and inter-transmission system operator compensation rules; and</w:t>
      </w:r>
    </w:p>
    <w:p w14:paraId="6C467423" w14:textId="62CB2332" w:rsidR="001211BF" w:rsidRPr="006C1EFF"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energy efficiency regarding electricity networks.</w:t>
      </w:r>
    </w:p>
    <w:p w14:paraId="6071D03F" w14:textId="158E9840" w:rsidR="001211BF" w:rsidRPr="006C1EFF" w:rsidRDefault="00227D00" w:rsidP="005D61AC">
      <w:pPr>
        <w:pStyle w:val="Default"/>
        <w:numPr>
          <w:ilvl w:val="0"/>
          <w:numId w:val="18"/>
        </w:numPr>
        <w:spacing w:after="120"/>
        <w:jc w:val="both"/>
        <w:rPr>
          <w:rFonts w:ascii="Arial" w:hAnsi="Arial" w:cs="Arial"/>
          <w:color w:val="221E1F"/>
          <w:sz w:val="22"/>
          <w:szCs w:val="19"/>
        </w:rPr>
      </w:pPr>
      <w:r w:rsidRPr="00AC70A4">
        <w:rPr>
          <w:rFonts w:ascii="Arial" w:hAnsi="Arial" w:cs="Arial"/>
          <w:color w:val="221E1F"/>
          <w:sz w:val="22"/>
          <w:szCs w:val="19"/>
        </w:rPr>
        <w:t>The network codes shall be developed for cross-border network issues and market integration issues and shall be without prejudice to the Member States’ right to establish national network codes which do not affect cross-border trade.</w:t>
      </w:r>
    </w:p>
    <w:p w14:paraId="07640067" w14:textId="121CBDDE" w:rsidR="001211BF" w:rsidRPr="006C1EFF" w:rsidRDefault="00227D00" w:rsidP="005D61AC">
      <w:pPr>
        <w:pStyle w:val="Default"/>
        <w:numPr>
          <w:ilvl w:val="0"/>
          <w:numId w:val="18"/>
        </w:numPr>
        <w:spacing w:after="120"/>
        <w:jc w:val="both"/>
        <w:rPr>
          <w:rFonts w:ascii="Arial" w:hAnsi="Arial" w:cs="Arial"/>
          <w:color w:val="221E1F"/>
          <w:sz w:val="22"/>
          <w:szCs w:val="19"/>
        </w:rPr>
      </w:pPr>
      <w:r w:rsidRPr="00AC70A4">
        <w:rPr>
          <w:rFonts w:ascii="Arial" w:hAnsi="Arial" w:cs="Arial"/>
          <w:color w:val="221E1F"/>
          <w:sz w:val="22"/>
          <w:szCs w:val="19"/>
        </w:rPr>
        <w:t>SAPP shall monitor and analyze the implementation of the network codes and their effect on the harmonization of applicable rules aimed at facilitating market integration. SAPP shall report its findings to RERA and shall include the results of the analysis in the annual report referred to in this Article.</w:t>
      </w:r>
    </w:p>
    <w:p w14:paraId="679DA84C" w14:textId="7A0F440F" w:rsidR="001211BF" w:rsidRPr="006C1EFF" w:rsidRDefault="00227D00" w:rsidP="005D61AC">
      <w:pPr>
        <w:pStyle w:val="Default"/>
        <w:numPr>
          <w:ilvl w:val="0"/>
          <w:numId w:val="18"/>
        </w:numPr>
        <w:spacing w:after="120"/>
        <w:jc w:val="both"/>
        <w:rPr>
          <w:rFonts w:ascii="Arial" w:hAnsi="Arial" w:cs="Arial"/>
          <w:color w:val="221E1F"/>
          <w:sz w:val="22"/>
          <w:szCs w:val="19"/>
        </w:rPr>
      </w:pPr>
      <w:r w:rsidRPr="00AC70A4">
        <w:rPr>
          <w:rFonts w:ascii="Arial" w:hAnsi="Arial" w:cs="Arial"/>
          <w:color w:val="221E1F"/>
          <w:sz w:val="22"/>
          <w:szCs w:val="19"/>
        </w:rPr>
        <w:t>SAPP shall make available all information required by RERA to fulfi</w:t>
      </w:r>
      <w:r w:rsidR="00951DAF" w:rsidRPr="00AC70A4">
        <w:rPr>
          <w:rFonts w:ascii="Arial" w:hAnsi="Arial" w:cs="Arial"/>
          <w:color w:val="221E1F"/>
          <w:sz w:val="22"/>
          <w:szCs w:val="19"/>
        </w:rPr>
        <w:t>ll its obligations under these g</w:t>
      </w:r>
      <w:r w:rsidRPr="00AC70A4">
        <w:rPr>
          <w:rFonts w:ascii="Arial" w:hAnsi="Arial" w:cs="Arial"/>
          <w:color w:val="221E1F"/>
          <w:sz w:val="22"/>
          <w:szCs w:val="19"/>
        </w:rPr>
        <w:t>uidelines.</w:t>
      </w:r>
    </w:p>
    <w:p w14:paraId="66569F91" w14:textId="4FAB37EA" w:rsidR="001211BF" w:rsidRPr="006C1EFF" w:rsidRDefault="00227D00" w:rsidP="005D61AC">
      <w:pPr>
        <w:pStyle w:val="Default"/>
        <w:numPr>
          <w:ilvl w:val="0"/>
          <w:numId w:val="18"/>
        </w:numPr>
        <w:spacing w:after="120"/>
        <w:jc w:val="both"/>
        <w:rPr>
          <w:rFonts w:ascii="Arial" w:hAnsi="Arial" w:cs="Arial"/>
          <w:color w:val="221E1F"/>
          <w:sz w:val="22"/>
          <w:szCs w:val="19"/>
        </w:rPr>
      </w:pPr>
      <w:r w:rsidRPr="00AC70A4">
        <w:rPr>
          <w:rFonts w:ascii="Arial" w:hAnsi="Arial" w:cs="Arial"/>
          <w:color w:val="221E1F"/>
          <w:sz w:val="22"/>
          <w:szCs w:val="19"/>
        </w:rPr>
        <w:t>SAPP shall adop</w:t>
      </w:r>
      <w:r w:rsidR="00E95CE7" w:rsidRPr="00AC70A4">
        <w:rPr>
          <w:rFonts w:ascii="Arial" w:hAnsi="Arial" w:cs="Arial"/>
          <w:color w:val="221E1F"/>
          <w:sz w:val="22"/>
          <w:szCs w:val="19"/>
        </w:rPr>
        <w:t>t and publish a p</w:t>
      </w:r>
      <w:r w:rsidRPr="00AC70A4">
        <w:rPr>
          <w:rFonts w:ascii="Arial" w:hAnsi="Arial" w:cs="Arial"/>
          <w:color w:val="221E1F"/>
          <w:sz w:val="22"/>
          <w:szCs w:val="19"/>
        </w:rPr>
        <w:t>ool-wide network develop</w:t>
      </w:r>
      <w:r w:rsidR="00E95CE7" w:rsidRPr="00AC70A4">
        <w:rPr>
          <w:rFonts w:ascii="Arial" w:hAnsi="Arial" w:cs="Arial"/>
          <w:color w:val="221E1F"/>
          <w:sz w:val="22"/>
          <w:szCs w:val="19"/>
        </w:rPr>
        <w:t>ment plan every two years. The p</w:t>
      </w:r>
      <w:r w:rsidRPr="00AC70A4">
        <w:rPr>
          <w:rFonts w:ascii="Arial" w:hAnsi="Arial" w:cs="Arial"/>
          <w:color w:val="221E1F"/>
          <w:sz w:val="22"/>
          <w:szCs w:val="19"/>
        </w:rPr>
        <w:t xml:space="preserve">ool-wide network development plan shall include the modelling of the integrated network, scenario development, a generation adequacy outlook and an assessment of the resilience of the system. </w:t>
      </w:r>
    </w:p>
    <w:p w14:paraId="73E92CD9" w14:textId="04C206F9" w:rsidR="00227D00" w:rsidRPr="00AC70A4" w:rsidRDefault="00E95CE7" w:rsidP="005D61AC">
      <w:pPr>
        <w:pStyle w:val="Default"/>
        <w:numPr>
          <w:ilvl w:val="0"/>
          <w:numId w:val="18"/>
        </w:numPr>
        <w:spacing w:after="120"/>
        <w:jc w:val="both"/>
        <w:rPr>
          <w:rFonts w:ascii="Arial" w:hAnsi="Arial" w:cs="Arial"/>
          <w:color w:val="221E1F"/>
          <w:sz w:val="22"/>
          <w:szCs w:val="19"/>
        </w:rPr>
      </w:pPr>
      <w:r w:rsidRPr="00AC70A4">
        <w:rPr>
          <w:rFonts w:ascii="Arial" w:hAnsi="Arial" w:cs="Arial"/>
          <w:color w:val="221E1F"/>
          <w:sz w:val="22"/>
          <w:szCs w:val="19"/>
        </w:rPr>
        <w:t>The p</w:t>
      </w:r>
      <w:r w:rsidR="00227D00" w:rsidRPr="00AC70A4">
        <w:rPr>
          <w:rFonts w:ascii="Arial" w:hAnsi="Arial" w:cs="Arial"/>
          <w:color w:val="221E1F"/>
          <w:sz w:val="22"/>
          <w:szCs w:val="19"/>
        </w:rPr>
        <w:t xml:space="preserve">ool-wide network development plan shall, in particular: </w:t>
      </w:r>
    </w:p>
    <w:p w14:paraId="536A792B" w14:textId="6908111C" w:rsidR="00227D00" w:rsidRPr="00AC70A4"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build on national investment plans, considering regional investme</w:t>
      </w:r>
      <w:r w:rsidR="00E95CE7" w:rsidRPr="00AC70A4">
        <w:rPr>
          <w:rFonts w:ascii="Arial" w:hAnsi="Arial" w:cs="Arial"/>
          <w:color w:val="221E1F"/>
          <w:sz w:val="22"/>
          <w:szCs w:val="19"/>
        </w:rPr>
        <w:t>nt plans, and, if appropriate, p</w:t>
      </w:r>
      <w:r w:rsidRPr="00AC70A4">
        <w:rPr>
          <w:rFonts w:ascii="Arial" w:hAnsi="Arial" w:cs="Arial"/>
          <w:color w:val="221E1F"/>
          <w:sz w:val="22"/>
          <w:szCs w:val="19"/>
        </w:rPr>
        <w:t>ool aspects of network planning including the guidelines for trans-region energy networks;</w:t>
      </w:r>
    </w:p>
    <w:p w14:paraId="36B735AC" w14:textId="2C16AA55" w:rsidR="00227D00" w:rsidRPr="00AC70A4"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regarding cross-border interconnect</w:t>
      </w:r>
      <w:r w:rsidR="00BF3CD3" w:rsidRPr="00AC70A4">
        <w:rPr>
          <w:rFonts w:ascii="Arial" w:hAnsi="Arial" w:cs="Arial"/>
          <w:color w:val="221E1F"/>
          <w:sz w:val="22"/>
          <w:szCs w:val="19"/>
        </w:rPr>
        <w:t>or</w:t>
      </w:r>
      <w:r w:rsidRPr="00AC70A4">
        <w:rPr>
          <w:rFonts w:ascii="Arial" w:hAnsi="Arial" w:cs="Arial"/>
          <w:color w:val="221E1F"/>
          <w:sz w:val="22"/>
          <w:szCs w:val="19"/>
        </w:rPr>
        <w:t>s, also build on the reasonable needs of different system users and integrate long-term commitments from investors; and</w:t>
      </w:r>
    </w:p>
    <w:p w14:paraId="601B3036" w14:textId="4AC73C89" w:rsidR="001211BF" w:rsidRPr="006C1EFF"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identify investment gaps, notably with respect to cross-border capacities.</w:t>
      </w:r>
    </w:p>
    <w:p w14:paraId="6ACCDE1C" w14:textId="67BA9A59" w:rsidR="001211BF" w:rsidRPr="006C1EFF" w:rsidRDefault="00227D00" w:rsidP="005D61AC">
      <w:pPr>
        <w:pStyle w:val="Default"/>
        <w:numPr>
          <w:ilvl w:val="0"/>
          <w:numId w:val="18"/>
        </w:numPr>
        <w:spacing w:after="120"/>
        <w:jc w:val="both"/>
        <w:rPr>
          <w:rFonts w:ascii="Arial" w:hAnsi="Arial" w:cs="Arial"/>
          <w:color w:val="221E1F"/>
          <w:sz w:val="22"/>
          <w:szCs w:val="22"/>
        </w:rPr>
      </w:pPr>
      <w:r w:rsidRPr="00AC70A4">
        <w:rPr>
          <w:rFonts w:ascii="Arial" w:hAnsi="Arial" w:cs="Arial"/>
          <w:color w:val="221E1F"/>
          <w:sz w:val="22"/>
          <w:szCs w:val="22"/>
        </w:rPr>
        <w:t>Regarding point (c), a review of barriers to the increase of cross-border capacity of the network arising from different approval procedures or p</w:t>
      </w:r>
      <w:r w:rsidR="00E95CE7" w:rsidRPr="00AC70A4">
        <w:rPr>
          <w:rFonts w:ascii="Arial" w:hAnsi="Arial" w:cs="Arial"/>
          <w:color w:val="221E1F"/>
          <w:sz w:val="22"/>
          <w:szCs w:val="22"/>
        </w:rPr>
        <w:t>ractices may be annexed to the p</w:t>
      </w:r>
      <w:r w:rsidRPr="00AC70A4">
        <w:rPr>
          <w:rFonts w:ascii="Arial" w:hAnsi="Arial" w:cs="Arial"/>
          <w:color w:val="221E1F"/>
          <w:sz w:val="22"/>
          <w:szCs w:val="22"/>
        </w:rPr>
        <w:t>ool-wide network development plan.</w:t>
      </w:r>
    </w:p>
    <w:p w14:paraId="262643E6" w14:textId="12CE2707" w:rsidR="00227D00" w:rsidRPr="00AC70A4" w:rsidRDefault="00227D00" w:rsidP="005D61AC">
      <w:pPr>
        <w:pStyle w:val="Default"/>
        <w:numPr>
          <w:ilvl w:val="0"/>
          <w:numId w:val="18"/>
        </w:numPr>
        <w:spacing w:after="120"/>
        <w:jc w:val="both"/>
        <w:rPr>
          <w:rFonts w:ascii="Arial" w:hAnsi="Arial" w:cs="Arial"/>
          <w:color w:val="221E1F"/>
          <w:sz w:val="22"/>
          <w:szCs w:val="22"/>
        </w:rPr>
      </w:pPr>
      <w:r w:rsidRPr="00AC70A4">
        <w:rPr>
          <w:rFonts w:ascii="Arial" w:hAnsi="Arial" w:cs="Arial"/>
          <w:color w:val="221E1F"/>
          <w:sz w:val="22"/>
          <w:szCs w:val="19"/>
        </w:rPr>
        <w:t>RERA shall provide an opinion on the national ten-</w:t>
      </w:r>
      <w:r w:rsidR="00951DAF" w:rsidRPr="00AC70A4">
        <w:rPr>
          <w:rFonts w:ascii="Arial" w:hAnsi="Arial" w:cs="Arial"/>
          <w:color w:val="221E1F"/>
          <w:sz w:val="22"/>
          <w:szCs w:val="19"/>
        </w:rPr>
        <w:t>year network development plans of Member States</w:t>
      </w:r>
      <w:r w:rsidRPr="00AC70A4">
        <w:rPr>
          <w:rFonts w:ascii="Arial" w:hAnsi="Arial" w:cs="Arial"/>
          <w:color w:val="221E1F"/>
          <w:sz w:val="22"/>
          <w:szCs w:val="19"/>
        </w:rPr>
        <w:t xml:space="preserve"> to ass</w:t>
      </w:r>
      <w:r w:rsidR="00E95CE7" w:rsidRPr="00AC70A4">
        <w:rPr>
          <w:rFonts w:ascii="Arial" w:hAnsi="Arial" w:cs="Arial"/>
          <w:color w:val="221E1F"/>
          <w:sz w:val="22"/>
          <w:szCs w:val="19"/>
        </w:rPr>
        <w:t>ess their consistency with the p</w:t>
      </w:r>
      <w:r w:rsidRPr="00AC70A4">
        <w:rPr>
          <w:rFonts w:ascii="Arial" w:hAnsi="Arial" w:cs="Arial"/>
          <w:color w:val="221E1F"/>
          <w:sz w:val="22"/>
          <w:szCs w:val="19"/>
        </w:rPr>
        <w:t>ool-wide network development plan. If RERA identifies inconsistencies between a national ten-year network development plan and the Pool-wide network development plan, it shall recommend amending the national ten-year n</w:t>
      </w:r>
      <w:r w:rsidR="00E95CE7" w:rsidRPr="00AC70A4">
        <w:rPr>
          <w:rFonts w:ascii="Arial" w:hAnsi="Arial" w:cs="Arial"/>
          <w:color w:val="221E1F"/>
          <w:sz w:val="22"/>
          <w:szCs w:val="19"/>
        </w:rPr>
        <w:t>etwork development plan or the p</w:t>
      </w:r>
      <w:r w:rsidRPr="00AC70A4">
        <w:rPr>
          <w:rFonts w:ascii="Arial" w:hAnsi="Arial" w:cs="Arial"/>
          <w:color w:val="221E1F"/>
          <w:sz w:val="22"/>
          <w:szCs w:val="19"/>
        </w:rPr>
        <w:t>ool-wide network development plan as appropriate</w:t>
      </w:r>
      <w:r w:rsidR="00EC7145" w:rsidRPr="00AC70A4">
        <w:rPr>
          <w:rFonts w:ascii="Arial" w:hAnsi="Arial" w:cs="Arial"/>
          <w:color w:val="221E1F"/>
          <w:sz w:val="22"/>
          <w:szCs w:val="19"/>
        </w:rPr>
        <w:t>.</w:t>
      </w:r>
    </w:p>
    <w:p w14:paraId="4C0B9C29" w14:textId="7524BE89" w:rsidR="00227D00" w:rsidRPr="006C1EFF" w:rsidRDefault="001D1D4F" w:rsidP="005D61AC">
      <w:pPr>
        <w:pStyle w:val="Default"/>
        <w:spacing w:after="120"/>
        <w:jc w:val="both"/>
        <w:rPr>
          <w:rFonts w:ascii="Arial" w:hAnsi="Arial" w:cs="Arial"/>
          <w:b/>
        </w:rPr>
      </w:pPr>
      <w:r w:rsidRPr="00AC70A4">
        <w:rPr>
          <w:rFonts w:ascii="Arial" w:hAnsi="Arial" w:cs="Arial"/>
          <w:b/>
        </w:rPr>
        <w:t>Article 3</w:t>
      </w:r>
      <w:r w:rsidR="006C1EFF">
        <w:rPr>
          <w:rFonts w:ascii="Arial" w:hAnsi="Arial" w:cs="Arial"/>
          <w:b/>
        </w:rPr>
        <w:t>. Monitoring by RERA</w:t>
      </w:r>
    </w:p>
    <w:p w14:paraId="6BCDD9D5" w14:textId="48A7C4E0" w:rsidR="00227D00" w:rsidRPr="006C1EFF" w:rsidRDefault="00227D00" w:rsidP="005D61AC">
      <w:pPr>
        <w:pStyle w:val="Default"/>
        <w:numPr>
          <w:ilvl w:val="0"/>
          <w:numId w:val="19"/>
        </w:numPr>
        <w:spacing w:after="120"/>
        <w:jc w:val="both"/>
        <w:rPr>
          <w:rFonts w:ascii="Arial" w:hAnsi="Arial" w:cs="Arial"/>
          <w:color w:val="221E1F"/>
          <w:sz w:val="22"/>
          <w:szCs w:val="19"/>
        </w:rPr>
      </w:pPr>
      <w:r w:rsidRPr="00AC70A4">
        <w:rPr>
          <w:rFonts w:ascii="Arial" w:hAnsi="Arial" w:cs="Arial"/>
          <w:color w:val="221E1F"/>
          <w:sz w:val="22"/>
          <w:szCs w:val="19"/>
        </w:rPr>
        <w:t xml:space="preserve">RERA shall monitor the execution of the tasks of the SAPP specified under these guidelines. </w:t>
      </w:r>
    </w:p>
    <w:p w14:paraId="27288889" w14:textId="6E5345FE" w:rsidR="00227D00" w:rsidRPr="006C1EFF" w:rsidRDefault="00227D00" w:rsidP="005D61AC">
      <w:pPr>
        <w:pStyle w:val="Default"/>
        <w:numPr>
          <w:ilvl w:val="0"/>
          <w:numId w:val="19"/>
        </w:numPr>
        <w:spacing w:after="120"/>
        <w:jc w:val="both"/>
        <w:rPr>
          <w:rFonts w:ascii="Arial" w:hAnsi="Arial" w:cs="Arial"/>
          <w:color w:val="221E1F"/>
          <w:sz w:val="22"/>
          <w:szCs w:val="19"/>
        </w:rPr>
      </w:pPr>
      <w:r w:rsidRPr="00AC70A4">
        <w:rPr>
          <w:rFonts w:ascii="Arial" w:hAnsi="Arial" w:cs="Arial"/>
          <w:color w:val="221E1F"/>
          <w:sz w:val="22"/>
          <w:szCs w:val="19"/>
        </w:rPr>
        <w:t>RERA shall monito</w:t>
      </w:r>
      <w:r w:rsidR="00CF4FE2" w:rsidRPr="00AC70A4">
        <w:rPr>
          <w:rFonts w:ascii="Arial" w:hAnsi="Arial" w:cs="Arial"/>
          <w:color w:val="221E1F"/>
          <w:sz w:val="22"/>
          <w:szCs w:val="19"/>
        </w:rPr>
        <w:t>r SAPP's</w:t>
      </w:r>
      <w:r w:rsidRPr="00AC70A4">
        <w:rPr>
          <w:rFonts w:ascii="Arial" w:hAnsi="Arial" w:cs="Arial"/>
          <w:color w:val="221E1F"/>
          <w:sz w:val="22"/>
          <w:szCs w:val="19"/>
        </w:rPr>
        <w:t xml:space="preserve"> implementation of network codes.</w:t>
      </w:r>
      <w:r w:rsidR="00517AE3" w:rsidRPr="00AC70A4">
        <w:rPr>
          <w:rFonts w:ascii="Arial" w:hAnsi="Arial" w:cs="Arial"/>
          <w:color w:val="221E1F"/>
          <w:sz w:val="22"/>
          <w:szCs w:val="19"/>
        </w:rPr>
        <w:t xml:space="preserve"> </w:t>
      </w:r>
      <w:r w:rsidRPr="00AC70A4">
        <w:rPr>
          <w:rFonts w:ascii="Arial" w:hAnsi="Arial" w:cs="Arial"/>
          <w:color w:val="221E1F"/>
          <w:sz w:val="22"/>
          <w:szCs w:val="19"/>
        </w:rPr>
        <w:t xml:space="preserve">Where SAPP has failed to implement such network codes, RERA shall request SAPP to provide a duly reasoned explanation as to why it has failed to do so. </w:t>
      </w:r>
    </w:p>
    <w:p w14:paraId="0DA8DA10" w14:textId="784FA264" w:rsidR="00227D00" w:rsidRPr="006C1EFF" w:rsidRDefault="00227D00" w:rsidP="005D61AC">
      <w:pPr>
        <w:pStyle w:val="Default"/>
        <w:numPr>
          <w:ilvl w:val="0"/>
          <w:numId w:val="19"/>
        </w:numPr>
        <w:spacing w:after="120"/>
        <w:jc w:val="both"/>
        <w:rPr>
          <w:rFonts w:ascii="Arial" w:hAnsi="Arial" w:cs="Arial"/>
          <w:color w:val="221E1F"/>
          <w:sz w:val="22"/>
          <w:szCs w:val="19"/>
        </w:rPr>
      </w:pPr>
      <w:r w:rsidRPr="00AC70A4">
        <w:rPr>
          <w:rFonts w:ascii="Arial" w:hAnsi="Arial" w:cs="Arial"/>
          <w:color w:val="221E1F"/>
          <w:sz w:val="22"/>
          <w:szCs w:val="19"/>
        </w:rPr>
        <w:lastRenderedPageBreak/>
        <w:t>RERA shall monitor and analyze the network codes</w:t>
      </w:r>
      <w:r w:rsidR="00AC639B">
        <w:rPr>
          <w:rFonts w:ascii="Arial" w:hAnsi="Arial" w:cs="Arial"/>
          <w:color w:val="221E1F"/>
          <w:sz w:val="22"/>
          <w:szCs w:val="19"/>
        </w:rPr>
        <w:t>'</w:t>
      </w:r>
      <w:r w:rsidRPr="00AC70A4">
        <w:rPr>
          <w:rFonts w:ascii="Arial" w:hAnsi="Arial" w:cs="Arial"/>
          <w:color w:val="221E1F"/>
          <w:sz w:val="22"/>
          <w:szCs w:val="19"/>
        </w:rPr>
        <w:t xml:space="preserve"> effect on the harmonization of applicable rules aimed at facilitating market integration as well as on non-discrimination, effective competition and the efficient functioning of the market, and report to the SADC.</w:t>
      </w:r>
    </w:p>
    <w:p w14:paraId="37367764" w14:textId="6DAC0F70" w:rsidR="00227D00" w:rsidRPr="00A74D5D" w:rsidRDefault="00227D00" w:rsidP="005D61AC">
      <w:pPr>
        <w:pStyle w:val="Default"/>
        <w:numPr>
          <w:ilvl w:val="0"/>
          <w:numId w:val="19"/>
        </w:numPr>
        <w:spacing w:after="120"/>
        <w:jc w:val="both"/>
        <w:rPr>
          <w:rFonts w:ascii="Arial" w:hAnsi="Arial" w:cs="Arial"/>
          <w:color w:val="221E1F"/>
          <w:sz w:val="22"/>
          <w:szCs w:val="19"/>
        </w:rPr>
      </w:pPr>
      <w:r w:rsidRPr="00AC70A4">
        <w:rPr>
          <w:rFonts w:ascii="Arial" w:hAnsi="Arial" w:cs="Arial"/>
          <w:color w:val="221E1F"/>
          <w:sz w:val="22"/>
          <w:szCs w:val="19"/>
        </w:rPr>
        <w:t>SAPP shall submit the draf</w:t>
      </w:r>
      <w:r w:rsidR="00E95CE7" w:rsidRPr="00AC70A4">
        <w:rPr>
          <w:rFonts w:ascii="Arial" w:hAnsi="Arial" w:cs="Arial"/>
          <w:color w:val="221E1F"/>
          <w:sz w:val="22"/>
          <w:szCs w:val="19"/>
        </w:rPr>
        <w:t>t p</w:t>
      </w:r>
      <w:r w:rsidRPr="00AC70A4">
        <w:rPr>
          <w:rFonts w:ascii="Arial" w:hAnsi="Arial" w:cs="Arial"/>
          <w:color w:val="221E1F"/>
          <w:sz w:val="22"/>
          <w:szCs w:val="19"/>
        </w:rPr>
        <w:t xml:space="preserve">ool-wide network development plan, the draft annual work program, including the information regarding the consultation process and other required documents within this Guideline to RERA for its opinion. </w:t>
      </w:r>
    </w:p>
    <w:p w14:paraId="1707B53D" w14:textId="5635D758" w:rsidR="00227D00" w:rsidRPr="006C1EFF" w:rsidRDefault="00227D00" w:rsidP="005D61AC">
      <w:pPr>
        <w:pStyle w:val="ListParagraph"/>
        <w:numPr>
          <w:ilvl w:val="0"/>
          <w:numId w:val="19"/>
        </w:numPr>
        <w:jc w:val="both"/>
        <w:rPr>
          <w:rFonts w:cs="Arial"/>
          <w:sz w:val="28"/>
        </w:rPr>
      </w:pPr>
      <w:r w:rsidRPr="00AC70A4">
        <w:rPr>
          <w:rFonts w:cs="Arial"/>
          <w:color w:val="221E1F"/>
          <w:szCs w:val="19"/>
        </w:rPr>
        <w:t>Within two months from the day of receipt, RERA shall provide a duly reasoned opinion</w:t>
      </w:r>
      <w:r w:rsidR="00AC639B">
        <w:rPr>
          <w:rFonts w:cs="Arial"/>
          <w:color w:val="221E1F"/>
          <w:szCs w:val="19"/>
        </w:rPr>
        <w:t>,</w:t>
      </w:r>
      <w:r w:rsidRPr="00AC70A4">
        <w:rPr>
          <w:rFonts w:cs="Arial"/>
          <w:color w:val="221E1F"/>
          <w:szCs w:val="19"/>
        </w:rPr>
        <w:t xml:space="preserve"> as well as recommendations to</w:t>
      </w:r>
      <w:r w:rsidR="00AC639B">
        <w:rPr>
          <w:rFonts w:cs="Arial"/>
          <w:color w:val="221E1F"/>
          <w:szCs w:val="19"/>
        </w:rPr>
        <w:t xml:space="preserve"> the</w:t>
      </w:r>
      <w:r w:rsidRPr="00AC70A4">
        <w:rPr>
          <w:rFonts w:cs="Arial"/>
          <w:color w:val="221E1F"/>
          <w:szCs w:val="19"/>
        </w:rPr>
        <w:t xml:space="preserve"> SAPP</w:t>
      </w:r>
      <w:r w:rsidR="00AC639B">
        <w:rPr>
          <w:rFonts w:cs="Arial"/>
          <w:color w:val="221E1F"/>
          <w:szCs w:val="19"/>
        </w:rPr>
        <w:t>,</w:t>
      </w:r>
      <w:r w:rsidRPr="00AC70A4">
        <w:rPr>
          <w:rFonts w:cs="Arial"/>
          <w:color w:val="221E1F"/>
          <w:szCs w:val="19"/>
        </w:rPr>
        <w:t xml:space="preserve"> </w:t>
      </w:r>
      <w:r w:rsidR="00AC639B">
        <w:rPr>
          <w:rFonts w:cs="Arial"/>
          <w:color w:val="221E1F"/>
          <w:szCs w:val="19"/>
        </w:rPr>
        <w:t>regarding</w:t>
      </w:r>
      <w:r w:rsidRPr="00AC70A4">
        <w:rPr>
          <w:rFonts w:cs="Arial"/>
          <w:color w:val="221E1F"/>
          <w:szCs w:val="19"/>
        </w:rPr>
        <w:t xml:space="preserve"> the draft an</w:t>
      </w:r>
      <w:r w:rsidR="00E95CE7" w:rsidRPr="00AC70A4">
        <w:rPr>
          <w:rFonts w:cs="Arial"/>
          <w:color w:val="221E1F"/>
          <w:szCs w:val="19"/>
        </w:rPr>
        <w:t>nual work program or draft p</w:t>
      </w:r>
      <w:r w:rsidRPr="00AC70A4">
        <w:rPr>
          <w:rFonts w:cs="Arial"/>
          <w:color w:val="221E1F"/>
          <w:szCs w:val="19"/>
        </w:rPr>
        <w:t xml:space="preserve">ool-wide network development plan submitted by the SAPP </w:t>
      </w:r>
      <w:r w:rsidR="00AC639B">
        <w:rPr>
          <w:rFonts w:cs="Arial"/>
          <w:color w:val="221E1F"/>
          <w:szCs w:val="19"/>
        </w:rPr>
        <w:t xml:space="preserve">in instances in which RERA believes plans </w:t>
      </w:r>
      <w:r w:rsidRPr="00AC70A4">
        <w:rPr>
          <w:rFonts w:cs="Arial"/>
          <w:color w:val="221E1F"/>
          <w:szCs w:val="19"/>
        </w:rPr>
        <w:t>do not contribute to non-discrimination, effective competition, the efficient functioning of the market or a sufficient level of cross-border interconnect</w:t>
      </w:r>
      <w:r w:rsidR="00BF3CD3" w:rsidRPr="00AC70A4">
        <w:rPr>
          <w:rFonts w:cs="Arial"/>
          <w:color w:val="221E1F"/>
          <w:szCs w:val="19"/>
        </w:rPr>
        <w:t>or</w:t>
      </w:r>
      <w:r w:rsidRPr="00AC70A4">
        <w:rPr>
          <w:rFonts w:cs="Arial"/>
          <w:color w:val="221E1F"/>
          <w:szCs w:val="19"/>
        </w:rPr>
        <w:t xml:space="preserve"> open to third-party access.</w:t>
      </w:r>
    </w:p>
    <w:p w14:paraId="038C55C9" w14:textId="2ABE41F3" w:rsidR="00227D00" w:rsidRPr="006C1EFF" w:rsidRDefault="001D1D4F" w:rsidP="005D61AC">
      <w:pPr>
        <w:pStyle w:val="Default"/>
        <w:keepNext/>
        <w:spacing w:after="120"/>
        <w:jc w:val="both"/>
        <w:rPr>
          <w:rFonts w:ascii="Arial" w:hAnsi="Arial" w:cs="Arial"/>
          <w:b/>
        </w:rPr>
      </w:pPr>
      <w:r w:rsidRPr="00AC70A4">
        <w:rPr>
          <w:rFonts w:ascii="Arial" w:hAnsi="Arial" w:cs="Arial"/>
          <w:b/>
        </w:rPr>
        <w:t>Article 4</w:t>
      </w:r>
      <w:r w:rsidR="00227D00" w:rsidRPr="00AC70A4">
        <w:rPr>
          <w:rFonts w:ascii="Arial" w:hAnsi="Arial" w:cs="Arial"/>
          <w:b/>
        </w:rPr>
        <w:t>. Regional cooperation of transmission system operators</w:t>
      </w:r>
      <w:r w:rsidR="00AC639B">
        <w:rPr>
          <w:rFonts w:ascii="Arial" w:hAnsi="Arial" w:cs="Arial"/>
          <w:b/>
        </w:rPr>
        <w:t xml:space="preserve"> (TSOs)</w:t>
      </w:r>
    </w:p>
    <w:p w14:paraId="20D8C2B2" w14:textId="2BAE405F" w:rsidR="00227D00" w:rsidRPr="00AC70A4" w:rsidRDefault="00227D00" w:rsidP="005D61AC">
      <w:pPr>
        <w:pStyle w:val="Default"/>
        <w:keepNext/>
        <w:numPr>
          <w:ilvl w:val="0"/>
          <w:numId w:val="20"/>
        </w:numPr>
        <w:spacing w:after="120"/>
        <w:jc w:val="both"/>
        <w:rPr>
          <w:rFonts w:ascii="Arial" w:hAnsi="Arial" w:cs="Arial"/>
          <w:color w:val="221E1F"/>
          <w:sz w:val="22"/>
          <w:szCs w:val="19"/>
        </w:rPr>
      </w:pPr>
      <w:r w:rsidRPr="00AC70A4">
        <w:rPr>
          <w:rFonts w:ascii="Arial" w:hAnsi="Arial" w:cs="Arial"/>
          <w:color w:val="221E1F"/>
          <w:sz w:val="22"/>
          <w:szCs w:val="19"/>
        </w:rPr>
        <w:t>T</w:t>
      </w:r>
      <w:r w:rsidR="00AC639B">
        <w:rPr>
          <w:rFonts w:ascii="Arial" w:hAnsi="Arial" w:cs="Arial"/>
          <w:color w:val="221E1F"/>
          <w:sz w:val="22"/>
          <w:szCs w:val="19"/>
        </w:rPr>
        <w:t>SOs</w:t>
      </w:r>
      <w:r w:rsidRPr="00AC70A4">
        <w:rPr>
          <w:rFonts w:ascii="Arial" w:hAnsi="Arial" w:cs="Arial"/>
          <w:color w:val="221E1F"/>
          <w:sz w:val="22"/>
          <w:szCs w:val="19"/>
        </w:rPr>
        <w:t xml:space="preserve"> shall establish regional cooperation within the SAPP to contribute to the a</w:t>
      </w:r>
      <w:r w:rsidR="00CF4FE2" w:rsidRPr="00AC70A4">
        <w:rPr>
          <w:rFonts w:ascii="Arial" w:hAnsi="Arial" w:cs="Arial"/>
          <w:color w:val="221E1F"/>
          <w:sz w:val="22"/>
          <w:szCs w:val="19"/>
        </w:rPr>
        <w:t>ctivities referred to in these g</w:t>
      </w:r>
      <w:r w:rsidRPr="00AC70A4">
        <w:rPr>
          <w:rFonts w:ascii="Arial" w:hAnsi="Arial" w:cs="Arial"/>
          <w:color w:val="221E1F"/>
          <w:sz w:val="22"/>
          <w:szCs w:val="19"/>
        </w:rPr>
        <w:t>uidelines. They shall cooperate with the SAPP in developing a regional investment plan every two years, and may take investment decisions based on that regional investm</w:t>
      </w:r>
      <w:r w:rsidR="00CF4FE2" w:rsidRPr="00AC70A4">
        <w:rPr>
          <w:rFonts w:ascii="Arial" w:hAnsi="Arial" w:cs="Arial"/>
          <w:color w:val="221E1F"/>
          <w:sz w:val="22"/>
          <w:szCs w:val="19"/>
        </w:rPr>
        <w:t>ent plan.</w:t>
      </w:r>
    </w:p>
    <w:p w14:paraId="4AF103B9" w14:textId="3997BF61" w:rsidR="00CF4FE2" w:rsidRPr="006C1EFF" w:rsidRDefault="00227D00" w:rsidP="005D61AC">
      <w:pPr>
        <w:pStyle w:val="ListParagraph"/>
        <w:numPr>
          <w:ilvl w:val="0"/>
          <w:numId w:val="20"/>
        </w:numPr>
        <w:jc w:val="both"/>
        <w:rPr>
          <w:rFonts w:cs="Arial"/>
          <w:sz w:val="28"/>
        </w:rPr>
      </w:pPr>
      <w:r w:rsidRPr="00AC70A4">
        <w:rPr>
          <w:rFonts w:cs="Arial"/>
          <w:color w:val="221E1F"/>
          <w:szCs w:val="19"/>
        </w:rPr>
        <w:t>T</w:t>
      </w:r>
      <w:r w:rsidR="00AC639B">
        <w:rPr>
          <w:rFonts w:cs="Arial"/>
          <w:color w:val="221E1F"/>
          <w:szCs w:val="19"/>
        </w:rPr>
        <w:t xml:space="preserve">SOs </w:t>
      </w:r>
      <w:r w:rsidRPr="00AC70A4">
        <w:rPr>
          <w:rFonts w:cs="Arial"/>
          <w:color w:val="221E1F"/>
          <w:szCs w:val="19"/>
        </w:rPr>
        <w:t>shall promote operational arrangements to ensure the optimum management of the network and shall promote the development of energy exchanges, the coordinated allocation of cross-border capacity through non-discriminatory market-based solutions, paying due attention to the specific merits of implicit auctions for short-term allocations, and the integration of balancing and reserve power mechanisms</w:t>
      </w:r>
      <w:r w:rsidR="00CF4FE2" w:rsidRPr="00AC70A4">
        <w:rPr>
          <w:rFonts w:cs="Arial"/>
          <w:color w:val="221E1F"/>
          <w:szCs w:val="19"/>
        </w:rPr>
        <w:t>.</w:t>
      </w:r>
    </w:p>
    <w:p w14:paraId="4F85172E" w14:textId="23ACDE2A" w:rsidR="00227D00" w:rsidRPr="00AC70A4" w:rsidRDefault="001D1D4F" w:rsidP="005D61AC">
      <w:pPr>
        <w:pStyle w:val="Default"/>
        <w:spacing w:after="120"/>
        <w:jc w:val="both"/>
        <w:rPr>
          <w:rFonts w:ascii="Arial" w:hAnsi="Arial" w:cs="Arial"/>
          <w:b/>
        </w:rPr>
      </w:pPr>
      <w:r w:rsidRPr="00AC70A4">
        <w:rPr>
          <w:rFonts w:ascii="Arial" w:hAnsi="Arial" w:cs="Arial"/>
          <w:b/>
        </w:rPr>
        <w:t>Article 5</w:t>
      </w:r>
      <w:r w:rsidR="00227D00" w:rsidRPr="00AC70A4">
        <w:rPr>
          <w:rFonts w:ascii="Arial" w:hAnsi="Arial" w:cs="Arial"/>
          <w:b/>
        </w:rPr>
        <w:t>. Management and Allocation of Available Transfer Capacity of Interconnect</w:t>
      </w:r>
      <w:r w:rsidR="00BF3CD3" w:rsidRPr="00AC70A4">
        <w:rPr>
          <w:rFonts w:ascii="Arial" w:hAnsi="Arial" w:cs="Arial"/>
          <w:b/>
        </w:rPr>
        <w:t>or</w:t>
      </w:r>
      <w:r w:rsidR="00227D00" w:rsidRPr="00AC70A4">
        <w:rPr>
          <w:rFonts w:ascii="Arial" w:hAnsi="Arial" w:cs="Arial"/>
          <w:b/>
        </w:rPr>
        <w:t>s Between Natio</w:t>
      </w:r>
      <w:r w:rsidR="006C1EFF">
        <w:rPr>
          <w:rFonts w:ascii="Arial" w:hAnsi="Arial" w:cs="Arial"/>
          <w:b/>
        </w:rPr>
        <w:t xml:space="preserve">nal Systems </w:t>
      </w:r>
    </w:p>
    <w:p w14:paraId="3AA5A044" w14:textId="45FC64BD" w:rsidR="00227D00" w:rsidRPr="006C1EFF" w:rsidRDefault="00227D00" w:rsidP="005D61AC">
      <w:pPr>
        <w:pStyle w:val="Default"/>
        <w:numPr>
          <w:ilvl w:val="0"/>
          <w:numId w:val="21"/>
        </w:numPr>
        <w:spacing w:after="120"/>
        <w:jc w:val="both"/>
        <w:rPr>
          <w:rFonts w:ascii="Arial" w:hAnsi="Arial" w:cs="Arial"/>
          <w:color w:val="221E1F"/>
          <w:sz w:val="22"/>
          <w:szCs w:val="19"/>
        </w:rPr>
      </w:pPr>
      <w:r w:rsidRPr="00AC70A4">
        <w:rPr>
          <w:rFonts w:ascii="Arial" w:hAnsi="Arial" w:cs="Arial"/>
          <w:color w:val="221E1F"/>
          <w:sz w:val="22"/>
          <w:szCs w:val="19"/>
        </w:rPr>
        <w:t>TSOs shall endeavor to accept all commercial transactions, includi</w:t>
      </w:r>
      <w:r w:rsidR="00CF4FE2" w:rsidRPr="00AC70A4">
        <w:rPr>
          <w:rFonts w:ascii="Arial" w:hAnsi="Arial" w:cs="Arial"/>
          <w:color w:val="221E1F"/>
          <w:sz w:val="22"/>
          <w:szCs w:val="19"/>
        </w:rPr>
        <w:t xml:space="preserve">ng those involving cross-border </w:t>
      </w:r>
      <w:r w:rsidRPr="00AC70A4">
        <w:rPr>
          <w:rFonts w:ascii="Arial" w:hAnsi="Arial" w:cs="Arial"/>
          <w:color w:val="221E1F"/>
          <w:sz w:val="22"/>
          <w:szCs w:val="19"/>
        </w:rPr>
        <w:t xml:space="preserve">trade. </w:t>
      </w:r>
    </w:p>
    <w:p w14:paraId="4DBE9635" w14:textId="1572903F" w:rsidR="00D471DF" w:rsidRPr="006C1EFF" w:rsidRDefault="00227D00" w:rsidP="005D61AC">
      <w:pPr>
        <w:pStyle w:val="Default"/>
        <w:numPr>
          <w:ilvl w:val="0"/>
          <w:numId w:val="21"/>
        </w:numPr>
        <w:spacing w:after="120"/>
        <w:jc w:val="both"/>
        <w:rPr>
          <w:rFonts w:ascii="Arial" w:hAnsi="Arial" w:cs="Arial"/>
          <w:color w:val="221E1F"/>
          <w:sz w:val="22"/>
          <w:szCs w:val="19"/>
        </w:rPr>
      </w:pPr>
      <w:r w:rsidRPr="00AC70A4">
        <w:rPr>
          <w:rFonts w:ascii="Arial" w:hAnsi="Arial" w:cs="Arial"/>
          <w:color w:val="221E1F"/>
          <w:sz w:val="22"/>
          <w:szCs w:val="19"/>
        </w:rPr>
        <w:t>Market participants will secure long-term firm physical transmission rights (PTRs) for their long-term power sales and purchases transactions</w:t>
      </w:r>
      <w:r w:rsidR="004A65FF" w:rsidRPr="00AC70A4">
        <w:rPr>
          <w:rFonts w:ascii="Arial" w:hAnsi="Arial" w:cs="Arial"/>
          <w:color w:val="221E1F"/>
          <w:sz w:val="22"/>
          <w:szCs w:val="19"/>
        </w:rPr>
        <w:t>, subject to Article 12</w:t>
      </w:r>
      <w:r w:rsidR="00D471DF" w:rsidRPr="00AC70A4">
        <w:rPr>
          <w:rFonts w:ascii="Arial" w:hAnsi="Arial" w:cs="Arial"/>
          <w:color w:val="221E1F"/>
          <w:sz w:val="22"/>
          <w:szCs w:val="19"/>
        </w:rPr>
        <w:t xml:space="preserve"> paragraph 1</w:t>
      </w:r>
      <w:r w:rsidRPr="00AC70A4">
        <w:rPr>
          <w:rFonts w:ascii="Arial" w:hAnsi="Arial" w:cs="Arial"/>
          <w:color w:val="221E1F"/>
          <w:sz w:val="22"/>
          <w:szCs w:val="19"/>
        </w:rPr>
        <w:t>.</w:t>
      </w:r>
      <w:r w:rsidR="00517AE3" w:rsidRPr="00AC70A4">
        <w:rPr>
          <w:rFonts w:ascii="Arial" w:hAnsi="Arial" w:cs="Arial"/>
          <w:color w:val="221E1F"/>
          <w:sz w:val="22"/>
          <w:szCs w:val="19"/>
        </w:rPr>
        <w:t xml:space="preserve"> </w:t>
      </w:r>
    </w:p>
    <w:p w14:paraId="04F40C1A" w14:textId="11ABC8F6" w:rsidR="00D471DF" w:rsidRPr="006C1EFF" w:rsidRDefault="00D471DF" w:rsidP="005D61AC">
      <w:pPr>
        <w:pStyle w:val="Default"/>
        <w:numPr>
          <w:ilvl w:val="0"/>
          <w:numId w:val="21"/>
        </w:numPr>
        <w:spacing w:after="120"/>
        <w:jc w:val="both"/>
        <w:rPr>
          <w:rFonts w:ascii="Arial" w:hAnsi="Arial" w:cs="Arial"/>
          <w:color w:val="221E1F"/>
          <w:sz w:val="22"/>
          <w:szCs w:val="19"/>
        </w:rPr>
      </w:pPr>
      <w:r w:rsidRPr="00AC70A4">
        <w:rPr>
          <w:rFonts w:ascii="Arial" w:hAnsi="Arial" w:cs="Arial"/>
          <w:color w:val="221E1F"/>
          <w:sz w:val="22"/>
          <w:szCs w:val="19"/>
        </w:rPr>
        <w:t>For available capacity on each interco</w:t>
      </w:r>
      <w:r w:rsidR="002736DB" w:rsidRPr="00AC70A4">
        <w:rPr>
          <w:rFonts w:ascii="Arial" w:hAnsi="Arial" w:cs="Arial"/>
          <w:color w:val="221E1F"/>
          <w:sz w:val="22"/>
          <w:szCs w:val="19"/>
        </w:rPr>
        <w:t>nnector, SAPP will auction [</w:t>
      </w:r>
      <w:r w:rsidR="006035B8" w:rsidRPr="005D61AC">
        <w:t xml:space="preserve">   </w:t>
      </w:r>
      <w:r w:rsidR="002736DB" w:rsidRPr="00AC70A4">
        <w:rPr>
          <w:rFonts w:ascii="Arial" w:hAnsi="Arial" w:cs="Arial"/>
          <w:color w:val="221E1F"/>
          <w:sz w:val="22"/>
          <w:szCs w:val="19"/>
        </w:rPr>
        <w:t>] per</w:t>
      </w:r>
      <w:r w:rsidRPr="00AC70A4">
        <w:rPr>
          <w:rFonts w:ascii="Arial" w:hAnsi="Arial" w:cs="Arial"/>
          <w:color w:val="221E1F"/>
          <w:sz w:val="22"/>
          <w:szCs w:val="19"/>
        </w:rPr>
        <w:t>cent on an annual</w:t>
      </w:r>
      <w:r w:rsidR="002736DB" w:rsidRPr="00AC70A4">
        <w:rPr>
          <w:rFonts w:ascii="Arial" w:hAnsi="Arial" w:cs="Arial"/>
          <w:color w:val="221E1F"/>
          <w:sz w:val="22"/>
          <w:szCs w:val="19"/>
        </w:rPr>
        <w:t xml:space="preserve"> basis.</w:t>
      </w:r>
      <w:r w:rsidR="00517AE3" w:rsidRPr="00AC70A4">
        <w:rPr>
          <w:rFonts w:ascii="Arial" w:hAnsi="Arial" w:cs="Arial"/>
          <w:color w:val="221E1F"/>
          <w:sz w:val="22"/>
          <w:szCs w:val="19"/>
        </w:rPr>
        <w:t xml:space="preserve"> </w:t>
      </w:r>
      <w:r w:rsidR="002736DB" w:rsidRPr="00AC70A4">
        <w:rPr>
          <w:rFonts w:ascii="Arial" w:hAnsi="Arial" w:cs="Arial"/>
          <w:color w:val="221E1F"/>
          <w:sz w:val="22"/>
          <w:szCs w:val="19"/>
        </w:rPr>
        <w:t>SAPP will auction [</w:t>
      </w:r>
      <w:r w:rsidR="006035B8">
        <w:rPr>
          <w:rFonts w:ascii="Arial" w:hAnsi="Arial" w:cs="Arial"/>
          <w:color w:val="221E1F"/>
          <w:sz w:val="22"/>
          <w:szCs w:val="19"/>
        </w:rPr>
        <w:t xml:space="preserve"> </w:t>
      </w:r>
      <w:r w:rsidR="00296D10">
        <w:rPr>
          <w:rFonts w:ascii="Arial" w:hAnsi="Arial" w:cs="Arial"/>
          <w:color w:val="221E1F"/>
          <w:sz w:val="22"/>
          <w:szCs w:val="19"/>
        </w:rPr>
        <w:t xml:space="preserve"> </w:t>
      </w:r>
      <w:r w:rsidR="002736DB" w:rsidRPr="00AC70A4">
        <w:rPr>
          <w:rFonts w:ascii="Arial" w:hAnsi="Arial" w:cs="Arial"/>
          <w:color w:val="221E1F"/>
          <w:sz w:val="22"/>
          <w:szCs w:val="19"/>
        </w:rPr>
        <w:t>]</w:t>
      </w:r>
      <w:r w:rsidRPr="00AC70A4">
        <w:rPr>
          <w:rFonts w:ascii="Arial" w:hAnsi="Arial" w:cs="Arial"/>
          <w:color w:val="221E1F"/>
          <w:sz w:val="22"/>
          <w:szCs w:val="19"/>
        </w:rPr>
        <w:t xml:space="preserve"> percent of each interconnector on a monthly basis.</w:t>
      </w:r>
      <w:r w:rsidR="00517AE3" w:rsidRPr="00AC70A4">
        <w:rPr>
          <w:rFonts w:ascii="Arial" w:hAnsi="Arial" w:cs="Arial"/>
          <w:color w:val="221E1F"/>
          <w:sz w:val="22"/>
          <w:szCs w:val="19"/>
        </w:rPr>
        <w:t xml:space="preserve"> </w:t>
      </w:r>
      <w:r w:rsidR="002736DB" w:rsidRPr="00AC70A4">
        <w:rPr>
          <w:rFonts w:ascii="Arial" w:hAnsi="Arial" w:cs="Arial"/>
          <w:color w:val="221E1F"/>
          <w:sz w:val="22"/>
          <w:szCs w:val="19"/>
        </w:rPr>
        <w:t>Any available capacity that wa</w:t>
      </w:r>
      <w:r w:rsidRPr="00AC70A4">
        <w:rPr>
          <w:rFonts w:ascii="Arial" w:hAnsi="Arial" w:cs="Arial"/>
          <w:color w:val="221E1F"/>
          <w:sz w:val="22"/>
          <w:szCs w:val="19"/>
        </w:rPr>
        <w:t>s due to be auctioned but remain</w:t>
      </w:r>
      <w:r w:rsidR="00AC639B">
        <w:rPr>
          <w:rFonts w:ascii="Arial" w:hAnsi="Arial" w:cs="Arial"/>
          <w:color w:val="221E1F"/>
          <w:sz w:val="22"/>
          <w:szCs w:val="19"/>
        </w:rPr>
        <w:t>s</w:t>
      </w:r>
      <w:r w:rsidRPr="00AC70A4">
        <w:rPr>
          <w:rFonts w:ascii="Arial" w:hAnsi="Arial" w:cs="Arial"/>
          <w:color w:val="221E1F"/>
          <w:sz w:val="22"/>
          <w:szCs w:val="19"/>
        </w:rPr>
        <w:t xml:space="preserve"> unallocated will become available on a monthly basis as well.</w:t>
      </w:r>
    </w:p>
    <w:p w14:paraId="74A23964" w14:textId="46F49CCF" w:rsidR="00F94337" w:rsidRPr="006C1EFF" w:rsidRDefault="00227D00" w:rsidP="005D61AC">
      <w:pPr>
        <w:pStyle w:val="Default"/>
        <w:numPr>
          <w:ilvl w:val="0"/>
          <w:numId w:val="21"/>
        </w:numPr>
        <w:spacing w:after="120"/>
        <w:jc w:val="both"/>
        <w:rPr>
          <w:rFonts w:ascii="Arial" w:hAnsi="Arial" w:cs="Arial"/>
          <w:color w:val="221E1F"/>
          <w:sz w:val="22"/>
          <w:szCs w:val="19"/>
        </w:rPr>
      </w:pPr>
      <w:r w:rsidRPr="00AC70A4">
        <w:rPr>
          <w:rFonts w:ascii="Arial" w:hAnsi="Arial" w:cs="Arial"/>
          <w:color w:val="221E1F"/>
          <w:sz w:val="22"/>
          <w:szCs w:val="19"/>
        </w:rPr>
        <w:t>A certain percentage of the capacity under short-term PTRs of each interconnect</w:t>
      </w:r>
      <w:r w:rsidR="00F24D28" w:rsidRPr="00AC70A4">
        <w:rPr>
          <w:rFonts w:ascii="Arial" w:hAnsi="Arial" w:cs="Arial"/>
          <w:color w:val="221E1F"/>
          <w:sz w:val="22"/>
          <w:szCs w:val="19"/>
        </w:rPr>
        <w:t>or</w:t>
      </w:r>
      <w:r w:rsidRPr="00AC70A4">
        <w:rPr>
          <w:rFonts w:ascii="Arial" w:hAnsi="Arial" w:cs="Arial"/>
          <w:color w:val="221E1F"/>
          <w:sz w:val="22"/>
          <w:szCs w:val="19"/>
        </w:rPr>
        <w:t xml:space="preserve"> will be reserved for short-term energy transaction</w:t>
      </w:r>
      <w:r w:rsidR="00D471DF" w:rsidRPr="00AC70A4">
        <w:rPr>
          <w:rFonts w:ascii="Arial" w:hAnsi="Arial" w:cs="Arial"/>
          <w:color w:val="221E1F"/>
          <w:sz w:val="22"/>
          <w:szCs w:val="19"/>
        </w:rPr>
        <w:t>s</w:t>
      </w:r>
      <w:r w:rsidRPr="00AC70A4">
        <w:rPr>
          <w:rFonts w:ascii="Arial" w:hAnsi="Arial" w:cs="Arial"/>
          <w:color w:val="221E1F"/>
          <w:sz w:val="22"/>
          <w:szCs w:val="19"/>
        </w:rPr>
        <w:t xml:space="preserve"> through the power exchange</w:t>
      </w:r>
      <w:r w:rsidR="00D471DF" w:rsidRPr="00AC70A4">
        <w:rPr>
          <w:rFonts w:ascii="Arial" w:hAnsi="Arial" w:cs="Arial"/>
          <w:color w:val="221E1F"/>
          <w:sz w:val="22"/>
          <w:szCs w:val="19"/>
        </w:rPr>
        <w:t xml:space="preserve"> subject to Art</w:t>
      </w:r>
      <w:r w:rsidR="002736DB" w:rsidRPr="00AC70A4">
        <w:rPr>
          <w:rFonts w:ascii="Arial" w:hAnsi="Arial" w:cs="Arial"/>
          <w:color w:val="221E1F"/>
          <w:sz w:val="22"/>
          <w:szCs w:val="19"/>
        </w:rPr>
        <w:t>i</w:t>
      </w:r>
      <w:r w:rsidR="00D471DF" w:rsidRPr="00AC70A4">
        <w:rPr>
          <w:rFonts w:ascii="Arial" w:hAnsi="Arial" w:cs="Arial"/>
          <w:color w:val="221E1F"/>
          <w:sz w:val="22"/>
          <w:szCs w:val="19"/>
        </w:rPr>
        <w:t>cle 12, paragraph 2.</w:t>
      </w:r>
      <w:r w:rsidR="00517AE3" w:rsidRPr="00AC70A4">
        <w:rPr>
          <w:rFonts w:ascii="Arial" w:hAnsi="Arial" w:cs="Arial"/>
          <w:color w:val="221E1F"/>
          <w:sz w:val="22"/>
          <w:szCs w:val="19"/>
        </w:rPr>
        <w:t xml:space="preserve"> </w:t>
      </w:r>
      <w:r w:rsidR="00AC639B">
        <w:rPr>
          <w:rFonts w:ascii="Arial" w:hAnsi="Arial" w:cs="Arial"/>
          <w:color w:val="221E1F"/>
          <w:sz w:val="22"/>
          <w:szCs w:val="19"/>
        </w:rPr>
        <w:t>N</w:t>
      </w:r>
      <w:r w:rsidRPr="00AC70A4">
        <w:rPr>
          <w:rFonts w:ascii="Arial" w:hAnsi="Arial" w:cs="Arial"/>
          <w:color w:val="221E1F"/>
          <w:sz w:val="22"/>
          <w:szCs w:val="19"/>
        </w:rPr>
        <w:t xml:space="preserve">ational </w:t>
      </w:r>
      <w:r w:rsidR="00AC639B">
        <w:rPr>
          <w:rFonts w:ascii="Arial" w:hAnsi="Arial" w:cs="Arial"/>
          <w:color w:val="221E1F"/>
          <w:sz w:val="22"/>
          <w:szCs w:val="19"/>
        </w:rPr>
        <w:t>TSOs</w:t>
      </w:r>
      <w:r w:rsidRPr="00AC70A4">
        <w:rPr>
          <w:rFonts w:ascii="Arial" w:hAnsi="Arial" w:cs="Arial"/>
          <w:color w:val="221E1F"/>
          <w:sz w:val="22"/>
          <w:szCs w:val="19"/>
        </w:rPr>
        <w:t xml:space="preserve"> will propose the percentage and will seek </w:t>
      </w:r>
      <w:r w:rsidR="00AC639B">
        <w:rPr>
          <w:rFonts w:ascii="Arial" w:hAnsi="Arial" w:cs="Arial"/>
          <w:color w:val="221E1F"/>
          <w:sz w:val="22"/>
          <w:szCs w:val="19"/>
        </w:rPr>
        <w:t xml:space="preserve">an </w:t>
      </w:r>
      <w:r w:rsidRPr="00AC70A4">
        <w:rPr>
          <w:rFonts w:ascii="Arial" w:hAnsi="Arial" w:cs="Arial"/>
          <w:color w:val="221E1F"/>
          <w:sz w:val="22"/>
          <w:szCs w:val="19"/>
        </w:rPr>
        <w:t>opinion from SAPP and RERA to ensure sufficient capacity is allocated to short-term PTRs that results in a viable power exchange.</w:t>
      </w:r>
      <w:r w:rsidR="00517AE3" w:rsidRPr="00AC70A4">
        <w:rPr>
          <w:rFonts w:ascii="Arial" w:hAnsi="Arial" w:cs="Arial"/>
          <w:color w:val="221E1F"/>
          <w:sz w:val="22"/>
          <w:szCs w:val="19"/>
        </w:rPr>
        <w:t xml:space="preserve"> </w:t>
      </w:r>
      <w:r w:rsidR="00D471DF" w:rsidRPr="00AC70A4">
        <w:rPr>
          <w:rFonts w:ascii="Arial" w:hAnsi="Arial" w:cs="Arial"/>
          <w:color w:val="221E1F"/>
          <w:sz w:val="22"/>
          <w:szCs w:val="19"/>
        </w:rPr>
        <w:t>To the ex</w:t>
      </w:r>
      <w:r w:rsidR="002736DB" w:rsidRPr="00AC70A4">
        <w:rPr>
          <w:rFonts w:ascii="Arial" w:hAnsi="Arial" w:cs="Arial"/>
          <w:color w:val="221E1F"/>
          <w:sz w:val="22"/>
          <w:szCs w:val="19"/>
        </w:rPr>
        <w:t>tent any unallocated capacity i</w:t>
      </w:r>
      <w:r w:rsidR="00D471DF" w:rsidRPr="00AC70A4">
        <w:rPr>
          <w:rFonts w:ascii="Arial" w:hAnsi="Arial" w:cs="Arial"/>
          <w:color w:val="221E1F"/>
          <w:sz w:val="22"/>
          <w:szCs w:val="19"/>
        </w:rPr>
        <w:t>s available after the monthly auction or under the</w:t>
      </w:r>
      <w:r w:rsidR="006035B8">
        <w:rPr>
          <w:rFonts w:ascii="Arial" w:hAnsi="Arial" w:cs="Arial"/>
          <w:color w:val="221E1F"/>
          <w:sz w:val="22"/>
          <w:szCs w:val="19"/>
        </w:rPr>
        <w:t xml:space="preserve"> </w:t>
      </w:r>
      <w:r w:rsidR="006035B8" w:rsidRPr="006035B8">
        <w:rPr>
          <w:rFonts w:ascii="Arial" w:hAnsi="Arial" w:cs="Arial"/>
          <w:color w:val="221E1F"/>
          <w:sz w:val="22"/>
          <w:szCs w:val="19"/>
        </w:rPr>
        <w:t>Use-It-Or-Lose-It</w:t>
      </w:r>
      <w:r w:rsidR="00D471DF" w:rsidRPr="00AC70A4">
        <w:rPr>
          <w:rFonts w:ascii="Arial" w:hAnsi="Arial" w:cs="Arial"/>
          <w:color w:val="221E1F"/>
          <w:sz w:val="22"/>
          <w:szCs w:val="19"/>
        </w:rPr>
        <w:t xml:space="preserve"> </w:t>
      </w:r>
      <w:r w:rsidR="006035B8">
        <w:rPr>
          <w:rFonts w:ascii="Arial" w:hAnsi="Arial" w:cs="Arial"/>
          <w:color w:val="221E1F"/>
          <w:sz w:val="22"/>
          <w:szCs w:val="19"/>
        </w:rPr>
        <w:t>(</w:t>
      </w:r>
      <w:r w:rsidR="00D471DF" w:rsidRPr="00AC70A4">
        <w:rPr>
          <w:rFonts w:ascii="Arial" w:hAnsi="Arial" w:cs="Arial"/>
          <w:color w:val="221E1F"/>
          <w:sz w:val="22"/>
          <w:szCs w:val="19"/>
        </w:rPr>
        <w:t>UIOLI</w:t>
      </w:r>
      <w:r w:rsidR="006035B8">
        <w:rPr>
          <w:rFonts w:ascii="Arial" w:hAnsi="Arial" w:cs="Arial"/>
          <w:color w:val="221E1F"/>
          <w:sz w:val="22"/>
          <w:szCs w:val="19"/>
        </w:rPr>
        <w:t>)</w:t>
      </w:r>
      <w:r w:rsidR="00D471DF" w:rsidRPr="00AC70A4">
        <w:rPr>
          <w:rFonts w:ascii="Arial" w:hAnsi="Arial" w:cs="Arial"/>
          <w:color w:val="221E1F"/>
          <w:sz w:val="22"/>
          <w:szCs w:val="19"/>
        </w:rPr>
        <w:t xml:space="preserve"> approach, then such capacity willl also be available for the DAM.</w:t>
      </w:r>
    </w:p>
    <w:p w14:paraId="0F245F52" w14:textId="0D95C58E" w:rsidR="00227D00" w:rsidRPr="006C1EFF" w:rsidRDefault="0060770D" w:rsidP="005D61AC">
      <w:pPr>
        <w:pStyle w:val="Default"/>
        <w:numPr>
          <w:ilvl w:val="0"/>
          <w:numId w:val="21"/>
        </w:numPr>
        <w:spacing w:after="120"/>
        <w:jc w:val="both"/>
        <w:rPr>
          <w:rFonts w:ascii="Arial" w:hAnsi="Arial" w:cs="Arial"/>
          <w:color w:val="221E1F"/>
          <w:sz w:val="22"/>
          <w:szCs w:val="19"/>
        </w:rPr>
      </w:pPr>
      <w:r w:rsidRPr="00AC70A4">
        <w:rPr>
          <w:rFonts w:ascii="Arial" w:hAnsi="Arial" w:cs="Arial"/>
          <w:color w:val="221E1F"/>
          <w:sz w:val="22"/>
          <w:szCs w:val="19"/>
        </w:rPr>
        <w:t>At least [50</w:t>
      </w:r>
      <w:r w:rsidR="00942878">
        <w:rPr>
          <w:rFonts w:ascii="Arial" w:hAnsi="Arial" w:cs="Arial"/>
          <w:color w:val="221E1F"/>
          <w:sz w:val="22"/>
          <w:szCs w:val="19"/>
        </w:rPr>
        <w:t xml:space="preserve"> percent</w:t>
      </w:r>
      <w:r w:rsidRPr="00AC70A4">
        <w:rPr>
          <w:rFonts w:ascii="Arial" w:hAnsi="Arial" w:cs="Arial"/>
          <w:color w:val="221E1F"/>
          <w:sz w:val="22"/>
          <w:szCs w:val="19"/>
        </w:rPr>
        <w:t>] of t</w:t>
      </w:r>
      <w:r w:rsidR="00F94337" w:rsidRPr="00AC70A4">
        <w:rPr>
          <w:rFonts w:ascii="Arial" w:hAnsi="Arial" w:cs="Arial"/>
          <w:color w:val="221E1F"/>
          <w:sz w:val="22"/>
          <w:szCs w:val="19"/>
        </w:rPr>
        <w:t xml:space="preserve">he revenues from the interconnector capacity auctions will </w:t>
      </w:r>
      <w:r w:rsidRPr="00AC70A4">
        <w:rPr>
          <w:rFonts w:ascii="Arial" w:hAnsi="Arial" w:cs="Arial"/>
          <w:color w:val="221E1F"/>
          <w:sz w:val="22"/>
          <w:szCs w:val="19"/>
        </w:rPr>
        <w:t>be used to fund the expansion of the respective interconnector capacity.</w:t>
      </w:r>
    </w:p>
    <w:p w14:paraId="48AC73E4" w14:textId="5F74D0DC" w:rsidR="00227D00" w:rsidRPr="006C1EFF" w:rsidRDefault="00227D00" w:rsidP="005D61AC">
      <w:pPr>
        <w:pStyle w:val="Default"/>
        <w:numPr>
          <w:ilvl w:val="0"/>
          <w:numId w:val="21"/>
        </w:numPr>
        <w:spacing w:after="120"/>
        <w:jc w:val="both"/>
        <w:rPr>
          <w:rFonts w:ascii="Arial" w:hAnsi="Arial" w:cs="Arial"/>
          <w:color w:val="221E1F"/>
          <w:sz w:val="22"/>
          <w:szCs w:val="19"/>
        </w:rPr>
      </w:pPr>
      <w:r w:rsidRPr="00AC70A4">
        <w:rPr>
          <w:rFonts w:ascii="Arial" w:hAnsi="Arial" w:cs="Arial"/>
          <w:color w:val="221E1F"/>
          <w:sz w:val="22"/>
          <w:szCs w:val="19"/>
        </w:rPr>
        <w:lastRenderedPageBreak/>
        <w:t>The national transmission system operators m</w:t>
      </w:r>
      <w:r w:rsidR="003C3989" w:rsidRPr="00AC70A4">
        <w:rPr>
          <w:rFonts w:ascii="Arial" w:hAnsi="Arial" w:cs="Arial"/>
          <w:color w:val="221E1F"/>
          <w:sz w:val="22"/>
          <w:szCs w:val="19"/>
        </w:rPr>
        <w:t>a</w:t>
      </w:r>
      <w:r w:rsidRPr="00AC70A4">
        <w:rPr>
          <w:rFonts w:ascii="Arial" w:hAnsi="Arial" w:cs="Arial"/>
          <w:color w:val="221E1F"/>
          <w:sz w:val="22"/>
          <w:szCs w:val="19"/>
        </w:rPr>
        <w:t>y offer non-firm physical transmission rights to allow maximum use of</w:t>
      </w:r>
      <w:r w:rsidR="003C3989" w:rsidRPr="00AC70A4">
        <w:rPr>
          <w:rFonts w:ascii="Arial" w:hAnsi="Arial" w:cs="Arial"/>
          <w:color w:val="221E1F"/>
          <w:sz w:val="22"/>
          <w:szCs w:val="19"/>
        </w:rPr>
        <w:t xml:space="preserve"> the interconnect</w:t>
      </w:r>
      <w:r w:rsidR="00F24D28" w:rsidRPr="00AC70A4">
        <w:rPr>
          <w:rFonts w:ascii="Arial" w:hAnsi="Arial" w:cs="Arial"/>
          <w:color w:val="221E1F"/>
          <w:sz w:val="22"/>
          <w:szCs w:val="19"/>
        </w:rPr>
        <w:t>or</w:t>
      </w:r>
      <w:r w:rsidR="003C3989" w:rsidRPr="00AC70A4">
        <w:rPr>
          <w:rFonts w:ascii="Arial" w:hAnsi="Arial" w:cs="Arial"/>
          <w:color w:val="221E1F"/>
          <w:sz w:val="22"/>
          <w:szCs w:val="19"/>
        </w:rPr>
        <w:t>. The PTR h</w:t>
      </w:r>
      <w:r w:rsidRPr="00AC70A4">
        <w:rPr>
          <w:rFonts w:ascii="Arial" w:hAnsi="Arial" w:cs="Arial"/>
          <w:color w:val="221E1F"/>
          <w:sz w:val="22"/>
          <w:szCs w:val="19"/>
        </w:rPr>
        <w:t xml:space="preserve">olders of non-firm transmission rights will pay a lower price for non-firm service considering that the service </w:t>
      </w:r>
      <w:r w:rsidR="003C3989" w:rsidRPr="00AC70A4">
        <w:rPr>
          <w:rFonts w:ascii="Arial" w:hAnsi="Arial" w:cs="Arial"/>
          <w:color w:val="221E1F"/>
          <w:sz w:val="22"/>
          <w:szCs w:val="19"/>
        </w:rPr>
        <w:t>may</w:t>
      </w:r>
      <w:r w:rsidRPr="00AC70A4">
        <w:rPr>
          <w:rFonts w:ascii="Arial" w:hAnsi="Arial" w:cs="Arial"/>
          <w:color w:val="221E1F"/>
          <w:sz w:val="22"/>
          <w:szCs w:val="19"/>
        </w:rPr>
        <w:t xml:space="preserve"> be interrupted and backup arrangements must be organized by the selling and/or purchasing market participants.</w:t>
      </w:r>
    </w:p>
    <w:p w14:paraId="22E0FF1B" w14:textId="56A583FB" w:rsidR="00227D00" w:rsidRPr="006C1EFF" w:rsidRDefault="00227D00" w:rsidP="005D61AC">
      <w:pPr>
        <w:pStyle w:val="Default"/>
        <w:numPr>
          <w:ilvl w:val="0"/>
          <w:numId w:val="21"/>
        </w:numPr>
        <w:spacing w:after="120"/>
        <w:jc w:val="both"/>
        <w:rPr>
          <w:rFonts w:ascii="Arial" w:hAnsi="Arial" w:cs="Arial"/>
          <w:color w:val="221E1F"/>
          <w:sz w:val="22"/>
          <w:szCs w:val="19"/>
        </w:rPr>
      </w:pPr>
      <w:r w:rsidRPr="00AC70A4">
        <w:rPr>
          <w:rFonts w:ascii="Arial" w:hAnsi="Arial" w:cs="Arial"/>
          <w:color w:val="221E1F"/>
          <w:sz w:val="22"/>
          <w:szCs w:val="19"/>
        </w:rPr>
        <w:t>When there is no congestion, there shall be no restriction of access to the interconnect</w:t>
      </w:r>
      <w:r w:rsidR="00F24D28" w:rsidRPr="00AC70A4">
        <w:rPr>
          <w:rFonts w:ascii="Arial" w:hAnsi="Arial" w:cs="Arial"/>
          <w:color w:val="221E1F"/>
          <w:sz w:val="22"/>
          <w:szCs w:val="19"/>
        </w:rPr>
        <w:t>or</w:t>
      </w:r>
      <w:r w:rsidRPr="00AC70A4">
        <w:rPr>
          <w:rFonts w:ascii="Arial" w:hAnsi="Arial" w:cs="Arial"/>
          <w:color w:val="221E1F"/>
          <w:sz w:val="22"/>
          <w:szCs w:val="19"/>
        </w:rPr>
        <w:t xml:space="preserve">. Where this is usually the case, there </w:t>
      </w:r>
      <w:r w:rsidR="00AC639B">
        <w:rPr>
          <w:rFonts w:ascii="Arial" w:hAnsi="Arial" w:cs="Arial"/>
          <w:color w:val="221E1F"/>
          <w:sz w:val="22"/>
          <w:szCs w:val="19"/>
        </w:rPr>
        <w:t xml:space="preserve">does not </w:t>
      </w:r>
      <w:r w:rsidRPr="00AC70A4">
        <w:rPr>
          <w:rFonts w:ascii="Arial" w:hAnsi="Arial" w:cs="Arial"/>
          <w:color w:val="221E1F"/>
          <w:sz w:val="22"/>
          <w:szCs w:val="19"/>
        </w:rPr>
        <w:t xml:space="preserve">need </w:t>
      </w:r>
      <w:r w:rsidR="00AC639B">
        <w:rPr>
          <w:rFonts w:ascii="Arial" w:hAnsi="Arial" w:cs="Arial"/>
          <w:color w:val="221E1F"/>
          <w:sz w:val="22"/>
          <w:szCs w:val="19"/>
        </w:rPr>
        <w:t xml:space="preserve">to </w:t>
      </w:r>
      <w:r w:rsidRPr="00AC70A4">
        <w:rPr>
          <w:rFonts w:ascii="Arial" w:hAnsi="Arial" w:cs="Arial"/>
          <w:color w:val="221E1F"/>
          <w:sz w:val="22"/>
          <w:szCs w:val="19"/>
        </w:rPr>
        <w:t xml:space="preserve">be </w:t>
      </w:r>
      <w:r w:rsidR="00AC639B">
        <w:rPr>
          <w:rFonts w:ascii="Arial" w:hAnsi="Arial" w:cs="Arial"/>
          <w:color w:val="221E1F"/>
          <w:sz w:val="22"/>
          <w:szCs w:val="19"/>
        </w:rPr>
        <w:t>a</w:t>
      </w:r>
      <w:r w:rsidRPr="00AC70A4">
        <w:rPr>
          <w:rFonts w:ascii="Arial" w:hAnsi="Arial" w:cs="Arial"/>
          <w:color w:val="221E1F"/>
          <w:sz w:val="22"/>
          <w:szCs w:val="19"/>
        </w:rPr>
        <w:t xml:space="preserve"> permanent general allocation procedure for access to a cross-border transmission service.</w:t>
      </w:r>
    </w:p>
    <w:p w14:paraId="2D4432C1" w14:textId="4BCC85CF" w:rsidR="00227D00" w:rsidRPr="006C1EFF" w:rsidRDefault="00227D00" w:rsidP="005D61AC">
      <w:pPr>
        <w:pStyle w:val="Default"/>
        <w:numPr>
          <w:ilvl w:val="0"/>
          <w:numId w:val="21"/>
        </w:numPr>
        <w:spacing w:after="120"/>
        <w:jc w:val="both"/>
        <w:rPr>
          <w:rFonts w:ascii="Arial" w:hAnsi="Arial" w:cs="Arial"/>
          <w:color w:val="221E1F"/>
          <w:sz w:val="22"/>
          <w:szCs w:val="19"/>
        </w:rPr>
      </w:pPr>
      <w:r w:rsidRPr="00AC70A4">
        <w:rPr>
          <w:rFonts w:ascii="Arial" w:hAnsi="Arial" w:cs="Arial"/>
          <w:color w:val="221E1F"/>
          <w:sz w:val="22"/>
          <w:szCs w:val="19"/>
        </w:rPr>
        <w:t>Where scheduled commercial transactions are not compatible with secure network operation</w:t>
      </w:r>
      <w:r w:rsidR="00AC639B">
        <w:rPr>
          <w:rFonts w:ascii="Arial" w:hAnsi="Arial" w:cs="Arial"/>
          <w:color w:val="221E1F"/>
          <w:sz w:val="22"/>
          <w:szCs w:val="19"/>
        </w:rPr>
        <w:t>s</w:t>
      </w:r>
      <w:r w:rsidRPr="00AC70A4">
        <w:rPr>
          <w:rFonts w:ascii="Arial" w:hAnsi="Arial" w:cs="Arial"/>
          <w:color w:val="221E1F"/>
          <w:sz w:val="22"/>
          <w:szCs w:val="19"/>
        </w:rPr>
        <w:t xml:space="preserve">, the TSOs shall alleviate congestion in compliance with the requirements of network operational security while endeavoring to ensure that any associated costs remain at an economically efficient level. </w:t>
      </w:r>
    </w:p>
    <w:p w14:paraId="59290DD4" w14:textId="1A695C6C" w:rsidR="00227D00" w:rsidRPr="006C1EFF" w:rsidRDefault="00227D00" w:rsidP="005D61AC">
      <w:pPr>
        <w:pStyle w:val="Default"/>
        <w:numPr>
          <w:ilvl w:val="0"/>
          <w:numId w:val="21"/>
        </w:numPr>
        <w:spacing w:after="120"/>
        <w:jc w:val="both"/>
        <w:rPr>
          <w:rFonts w:ascii="Arial" w:hAnsi="Arial" w:cs="Arial"/>
          <w:color w:val="221E1F"/>
          <w:sz w:val="22"/>
          <w:szCs w:val="19"/>
        </w:rPr>
      </w:pPr>
      <w:r w:rsidRPr="00AC70A4">
        <w:rPr>
          <w:rFonts w:ascii="Arial" w:hAnsi="Arial" w:cs="Arial"/>
          <w:color w:val="221E1F"/>
          <w:sz w:val="22"/>
          <w:szCs w:val="19"/>
        </w:rPr>
        <w:t xml:space="preserve">If structural congestion appears, appropriate congestion-management methods and arrangements defined and agreed upon in advance shall be implemented immediately by the TSOs. The congestion-management methods shall ensure that the physical power flows associated with all allocated transmission capacity comply with network security standards. </w:t>
      </w:r>
    </w:p>
    <w:p w14:paraId="1C46A2C2" w14:textId="4C831D5E" w:rsidR="00227D00" w:rsidRPr="006C1EFF" w:rsidRDefault="00227D00" w:rsidP="005D61AC">
      <w:pPr>
        <w:pStyle w:val="Default"/>
        <w:numPr>
          <w:ilvl w:val="0"/>
          <w:numId w:val="21"/>
        </w:numPr>
        <w:spacing w:after="120"/>
        <w:jc w:val="both"/>
        <w:rPr>
          <w:rFonts w:ascii="Arial" w:hAnsi="Arial" w:cs="Arial"/>
          <w:color w:val="221E1F"/>
          <w:sz w:val="22"/>
          <w:szCs w:val="19"/>
        </w:rPr>
      </w:pPr>
      <w:r w:rsidRPr="00AC70A4">
        <w:rPr>
          <w:rFonts w:ascii="Arial" w:hAnsi="Arial" w:cs="Arial"/>
          <w:color w:val="221E1F"/>
          <w:sz w:val="22"/>
          <w:szCs w:val="19"/>
        </w:rPr>
        <w:t>The methods adopted for congestion management shall give efficient economic signals to market participants and TSOs, promote competition</w:t>
      </w:r>
      <w:r w:rsidR="00AC639B">
        <w:rPr>
          <w:rFonts w:ascii="Arial" w:hAnsi="Arial" w:cs="Arial"/>
          <w:color w:val="221E1F"/>
          <w:sz w:val="22"/>
          <w:szCs w:val="19"/>
        </w:rPr>
        <w:t>,</w:t>
      </w:r>
      <w:r w:rsidRPr="00AC70A4">
        <w:rPr>
          <w:rFonts w:ascii="Arial" w:hAnsi="Arial" w:cs="Arial"/>
          <w:color w:val="221E1F"/>
          <w:sz w:val="22"/>
          <w:szCs w:val="19"/>
        </w:rPr>
        <w:t xml:space="preserve"> an</w:t>
      </w:r>
      <w:r w:rsidR="00E95CE7" w:rsidRPr="00AC70A4">
        <w:rPr>
          <w:rFonts w:ascii="Arial" w:hAnsi="Arial" w:cs="Arial"/>
          <w:color w:val="221E1F"/>
          <w:sz w:val="22"/>
          <w:szCs w:val="19"/>
        </w:rPr>
        <w:t>d be suitable for regional and p</w:t>
      </w:r>
      <w:r w:rsidRPr="00AC70A4">
        <w:rPr>
          <w:rFonts w:ascii="Arial" w:hAnsi="Arial" w:cs="Arial"/>
          <w:color w:val="221E1F"/>
          <w:sz w:val="22"/>
          <w:szCs w:val="19"/>
        </w:rPr>
        <w:t xml:space="preserve">ool-wide application. </w:t>
      </w:r>
    </w:p>
    <w:p w14:paraId="5CDEBCA6" w14:textId="77777777" w:rsidR="00227D00" w:rsidRPr="00AC70A4" w:rsidRDefault="00227D00" w:rsidP="005D61AC">
      <w:pPr>
        <w:pStyle w:val="Default"/>
        <w:numPr>
          <w:ilvl w:val="0"/>
          <w:numId w:val="21"/>
        </w:numPr>
        <w:spacing w:after="120"/>
        <w:jc w:val="both"/>
        <w:rPr>
          <w:rFonts w:ascii="Arial" w:hAnsi="Arial" w:cs="Arial"/>
          <w:color w:val="221E1F"/>
          <w:sz w:val="22"/>
          <w:szCs w:val="19"/>
        </w:rPr>
      </w:pPr>
      <w:r w:rsidRPr="00AC70A4">
        <w:rPr>
          <w:rFonts w:ascii="Arial" w:hAnsi="Arial" w:cs="Arial"/>
          <w:color w:val="221E1F"/>
          <w:sz w:val="22"/>
          <w:szCs w:val="19"/>
        </w:rPr>
        <w:t xml:space="preserve">No transaction-based distinction shall be applied in congestion management. A particular request for transmission service shall be denied only when the following cumulative conditions are fulfilled: </w:t>
      </w:r>
    </w:p>
    <w:p w14:paraId="67F813C7" w14:textId="68169AA9" w:rsidR="00227D00" w:rsidRPr="00AC70A4"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the incremental physical power flows resulting from the acceptance of that request imply that secure operation of the power sys</w:t>
      </w:r>
      <w:r w:rsidR="003C3989" w:rsidRPr="00AC70A4">
        <w:rPr>
          <w:rFonts w:ascii="Arial" w:hAnsi="Arial" w:cs="Arial"/>
          <w:color w:val="221E1F"/>
          <w:sz w:val="22"/>
          <w:szCs w:val="19"/>
        </w:rPr>
        <w:t>tem may no longer be guaranteed;</w:t>
      </w:r>
      <w:r w:rsidR="00517AE3" w:rsidRPr="00AC70A4">
        <w:rPr>
          <w:rFonts w:ascii="Arial" w:hAnsi="Arial" w:cs="Arial"/>
          <w:color w:val="221E1F"/>
          <w:sz w:val="22"/>
          <w:szCs w:val="19"/>
        </w:rPr>
        <w:t xml:space="preserve"> </w:t>
      </w:r>
      <w:r w:rsidRPr="00AC70A4">
        <w:rPr>
          <w:rFonts w:ascii="Arial" w:hAnsi="Arial" w:cs="Arial"/>
          <w:color w:val="221E1F"/>
          <w:sz w:val="22"/>
          <w:szCs w:val="19"/>
        </w:rPr>
        <w:t>and</w:t>
      </w:r>
    </w:p>
    <w:p w14:paraId="48C4F906" w14:textId="3700A2BD" w:rsidR="00227D00" w:rsidRPr="006C1EFF" w:rsidRDefault="00227D00" w:rsidP="005D61AC">
      <w:pPr>
        <w:pStyle w:val="Default"/>
        <w:numPr>
          <w:ilvl w:val="1"/>
          <w:numId w:val="18"/>
        </w:numPr>
        <w:spacing w:after="120"/>
        <w:jc w:val="both"/>
        <w:rPr>
          <w:rFonts w:ascii="Arial" w:hAnsi="Arial" w:cs="Arial"/>
          <w:color w:val="221E1F"/>
          <w:sz w:val="22"/>
          <w:szCs w:val="19"/>
        </w:rPr>
      </w:pPr>
      <w:r w:rsidRPr="00AC70A4">
        <w:rPr>
          <w:rFonts w:ascii="Arial" w:hAnsi="Arial" w:cs="Arial"/>
          <w:color w:val="221E1F"/>
          <w:sz w:val="22"/>
          <w:szCs w:val="19"/>
        </w:rPr>
        <w:t>the monetary value of the request in the congestion-management procedure is lower than all other requests intended to be accepted for the same service and conditions.</w:t>
      </w:r>
    </w:p>
    <w:p w14:paraId="21167E18" w14:textId="14FB52CF" w:rsidR="00AF09BA" w:rsidRPr="006C1EFF" w:rsidRDefault="00227D00" w:rsidP="005D61AC">
      <w:pPr>
        <w:pStyle w:val="Default"/>
        <w:numPr>
          <w:ilvl w:val="0"/>
          <w:numId w:val="21"/>
        </w:numPr>
        <w:spacing w:after="120"/>
        <w:jc w:val="both"/>
        <w:rPr>
          <w:rFonts w:ascii="Arial" w:hAnsi="Arial" w:cs="Arial"/>
          <w:color w:val="221E1F"/>
          <w:sz w:val="22"/>
          <w:szCs w:val="19"/>
        </w:rPr>
      </w:pPr>
      <w:r w:rsidRPr="00AC70A4">
        <w:rPr>
          <w:rFonts w:ascii="Arial" w:hAnsi="Arial" w:cs="Arial"/>
          <w:color w:val="221E1F"/>
          <w:sz w:val="22"/>
          <w:szCs w:val="19"/>
        </w:rPr>
        <w:t>When defining appropriate network areas in and between which congestion management is to apply, TSOs shall be guided by the principles of cost-effectiveness and minimization of negative im</w:t>
      </w:r>
      <w:r w:rsidR="003C3989" w:rsidRPr="00AC70A4">
        <w:rPr>
          <w:rFonts w:ascii="Arial" w:hAnsi="Arial" w:cs="Arial"/>
          <w:color w:val="221E1F"/>
          <w:sz w:val="22"/>
          <w:szCs w:val="19"/>
        </w:rPr>
        <w:t>pacts on the internal electricity market</w:t>
      </w:r>
      <w:r w:rsidRPr="00AC70A4">
        <w:rPr>
          <w:rFonts w:ascii="Arial" w:hAnsi="Arial" w:cs="Arial"/>
          <w:color w:val="221E1F"/>
          <w:sz w:val="22"/>
          <w:szCs w:val="19"/>
        </w:rPr>
        <w:t>. Specifically, TSOs shall not limit interconnect</w:t>
      </w:r>
      <w:r w:rsidR="00F24D28" w:rsidRPr="00AC70A4">
        <w:rPr>
          <w:rFonts w:ascii="Arial" w:hAnsi="Arial" w:cs="Arial"/>
          <w:color w:val="221E1F"/>
          <w:sz w:val="22"/>
          <w:szCs w:val="19"/>
        </w:rPr>
        <w:t>or</w:t>
      </w:r>
      <w:r w:rsidRPr="00AC70A4">
        <w:rPr>
          <w:rFonts w:ascii="Arial" w:hAnsi="Arial" w:cs="Arial"/>
          <w:color w:val="221E1F"/>
          <w:sz w:val="22"/>
          <w:szCs w:val="19"/>
        </w:rPr>
        <w:t xml:space="preserve"> capacity in order to </w:t>
      </w:r>
      <w:r w:rsidR="003C3989" w:rsidRPr="00AC70A4">
        <w:rPr>
          <w:rFonts w:ascii="Arial" w:hAnsi="Arial" w:cs="Arial"/>
          <w:color w:val="221E1F"/>
          <w:sz w:val="22"/>
          <w:szCs w:val="19"/>
        </w:rPr>
        <w:t>address</w:t>
      </w:r>
      <w:r w:rsidRPr="00AC70A4">
        <w:rPr>
          <w:rFonts w:ascii="Arial" w:hAnsi="Arial" w:cs="Arial"/>
          <w:color w:val="221E1F"/>
          <w:sz w:val="22"/>
          <w:szCs w:val="19"/>
        </w:rPr>
        <w:t xml:space="preserve"> congestion inside their own control area, save for the abovementioned reasons and reasons of operational security. </w:t>
      </w:r>
    </w:p>
    <w:p w14:paraId="4D56623B" w14:textId="6E35DE23" w:rsidR="00227D00" w:rsidRPr="006C1EFF" w:rsidRDefault="00227D00" w:rsidP="005D61AC">
      <w:pPr>
        <w:pStyle w:val="Default"/>
        <w:numPr>
          <w:ilvl w:val="0"/>
          <w:numId w:val="21"/>
        </w:numPr>
        <w:spacing w:after="120"/>
        <w:jc w:val="both"/>
        <w:rPr>
          <w:rFonts w:ascii="Arial" w:hAnsi="Arial" w:cs="Arial"/>
          <w:color w:val="221E1F"/>
          <w:sz w:val="22"/>
          <w:szCs w:val="19"/>
        </w:rPr>
      </w:pPr>
      <w:r w:rsidRPr="00AC70A4">
        <w:rPr>
          <w:rFonts w:ascii="Arial" w:hAnsi="Arial" w:cs="Arial"/>
          <w:color w:val="221E1F"/>
          <w:sz w:val="22"/>
          <w:szCs w:val="19"/>
        </w:rPr>
        <w:t xml:space="preserve">Operational security </w:t>
      </w:r>
      <w:r w:rsidR="003C3989" w:rsidRPr="00AC70A4">
        <w:rPr>
          <w:rFonts w:ascii="Arial" w:hAnsi="Arial" w:cs="Arial"/>
          <w:color w:val="221E1F"/>
          <w:sz w:val="22"/>
          <w:szCs w:val="19"/>
        </w:rPr>
        <w:t>refers to the need to maintain</w:t>
      </w:r>
      <w:r w:rsidRPr="00AC70A4">
        <w:rPr>
          <w:rFonts w:ascii="Arial" w:hAnsi="Arial" w:cs="Arial"/>
          <w:color w:val="221E1F"/>
          <w:sz w:val="22"/>
          <w:szCs w:val="19"/>
        </w:rPr>
        <w:t xml:space="preserve"> the transmission system within agreed security</w:t>
      </w:r>
      <w:r w:rsidR="003C3989" w:rsidRPr="00AC70A4">
        <w:rPr>
          <w:rFonts w:ascii="Arial" w:hAnsi="Arial" w:cs="Arial"/>
          <w:color w:val="221E1F"/>
          <w:sz w:val="22"/>
          <w:szCs w:val="19"/>
        </w:rPr>
        <w:t xml:space="preserve"> limits, which</w:t>
      </w:r>
      <w:r w:rsidRPr="00AC70A4">
        <w:rPr>
          <w:rFonts w:ascii="Arial" w:hAnsi="Arial" w:cs="Arial"/>
          <w:color w:val="221E1F"/>
          <w:sz w:val="22"/>
          <w:szCs w:val="19"/>
        </w:rPr>
        <w:t xml:space="preserve"> shall be described and transparently presented by th</w:t>
      </w:r>
      <w:r w:rsidR="004A65FF" w:rsidRPr="00AC70A4">
        <w:rPr>
          <w:rFonts w:ascii="Arial" w:hAnsi="Arial" w:cs="Arial"/>
          <w:color w:val="221E1F"/>
          <w:sz w:val="22"/>
          <w:szCs w:val="19"/>
        </w:rPr>
        <w:t>e TSOs to all the system users.</w:t>
      </w:r>
      <w:r w:rsidRPr="00AC70A4">
        <w:rPr>
          <w:rFonts w:ascii="Arial" w:hAnsi="Arial" w:cs="Arial"/>
          <w:color w:val="221E1F"/>
          <w:sz w:val="22"/>
          <w:szCs w:val="19"/>
        </w:rPr>
        <w:t xml:space="preserve"> </w:t>
      </w:r>
      <w:r w:rsidR="004A65FF" w:rsidRPr="00AC70A4">
        <w:rPr>
          <w:rFonts w:ascii="Arial" w:hAnsi="Arial" w:cs="Arial"/>
          <w:color w:val="221E1F"/>
          <w:sz w:val="22"/>
          <w:szCs w:val="19"/>
        </w:rPr>
        <w:t>Limiting interconnector cap</w:t>
      </w:r>
      <w:r w:rsidR="00EB3935" w:rsidRPr="00AC70A4">
        <w:rPr>
          <w:rFonts w:ascii="Arial" w:hAnsi="Arial" w:cs="Arial"/>
          <w:color w:val="221E1F"/>
          <w:sz w:val="22"/>
          <w:szCs w:val="19"/>
        </w:rPr>
        <w:t>a</w:t>
      </w:r>
      <w:r w:rsidR="004A65FF" w:rsidRPr="00AC70A4">
        <w:rPr>
          <w:rFonts w:ascii="Arial" w:hAnsi="Arial" w:cs="Arial"/>
          <w:color w:val="221E1F"/>
          <w:sz w:val="22"/>
          <w:szCs w:val="19"/>
        </w:rPr>
        <w:t>city due to do</w:t>
      </w:r>
      <w:r w:rsidR="00EE0537" w:rsidRPr="00AC70A4">
        <w:rPr>
          <w:rFonts w:ascii="Arial" w:hAnsi="Arial" w:cs="Arial"/>
          <w:color w:val="221E1F"/>
          <w:sz w:val="22"/>
          <w:szCs w:val="19"/>
        </w:rPr>
        <w:t>m</w:t>
      </w:r>
      <w:r w:rsidR="004A65FF" w:rsidRPr="00AC70A4">
        <w:rPr>
          <w:rFonts w:ascii="Arial" w:hAnsi="Arial" w:cs="Arial"/>
          <w:color w:val="221E1F"/>
          <w:sz w:val="22"/>
          <w:szCs w:val="19"/>
        </w:rPr>
        <w:t xml:space="preserve">estic congestion can </w:t>
      </w:r>
      <w:r w:rsidRPr="00AC70A4">
        <w:rPr>
          <w:rFonts w:ascii="Arial" w:hAnsi="Arial" w:cs="Arial"/>
          <w:color w:val="221E1F"/>
          <w:sz w:val="22"/>
          <w:szCs w:val="19"/>
        </w:rPr>
        <w:t>be tolerated only until a long-term solution is found. The methodology and projects for achieving the long-term solution shall be described and transparently presented by t</w:t>
      </w:r>
      <w:r w:rsidR="006C1EFF">
        <w:rPr>
          <w:rFonts w:ascii="Arial" w:hAnsi="Arial" w:cs="Arial"/>
          <w:color w:val="221E1F"/>
          <w:sz w:val="22"/>
          <w:szCs w:val="19"/>
        </w:rPr>
        <w:t>he TSOs to all the system users.</w:t>
      </w:r>
    </w:p>
    <w:p w14:paraId="47D30972" w14:textId="6AB5082B" w:rsidR="00227D00" w:rsidRPr="006C1EFF" w:rsidRDefault="00227D00" w:rsidP="005D61AC">
      <w:pPr>
        <w:pStyle w:val="Default"/>
        <w:numPr>
          <w:ilvl w:val="0"/>
          <w:numId w:val="21"/>
        </w:numPr>
        <w:spacing w:after="120"/>
        <w:jc w:val="both"/>
        <w:rPr>
          <w:rFonts w:ascii="Arial" w:hAnsi="Arial" w:cs="Arial"/>
          <w:color w:val="221E1F"/>
          <w:sz w:val="22"/>
          <w:szCs w:val="22"/>
        </w:rPr>
      </w:pPr>
      <w:r w:rsidRPr="006C1EFF">
        <w:rPr>
          <w:rFonts w:ascii="Arial" w:hAnsi="Arial" w:cs="Arial"/>
          <w:color w:val="221E1F"/>
          <w:sz w:val="22"/>
          <w:szCs w:val="22"/>
        </w:rPr>
        <w:t xml:space="preserve">When balancing the network inside the control area through operational measures in the network and through re-dispatching, the TSO shall consider the effect of those measures on neighboring control areas. </w:t>
      </w:r>
    </w:p>
    <w:p w14:paraId="20AE57DC" w14:textId="2DFF0CA2" w:rsidR="0079609D" w:rsidRPr="006C1EFF" w:rsidRDefault="00227D00" w:rsidP="005D61AC">
      <w:pPr>
        <w:pStyle w:val="Default"/>
        <w:numPr>
          <w:ilvl w:val="0"/>
          <w:numId w:val="21"/>
        </w:numPr>
        <w:spacing w:after="120"/>
        <w:jc w:val="both"/>
        <w:rPr>
          <w:rFonts w:cs="Arial"/>
          <w:color w:val="221E1F"/>
          <w:szCs w:val="19"/>
        </w:rPr>
      </w:pPr>
      <w:r w:rsidRPr="006C1EFF">
        <w:rPr>
          <w:rFonts w:ascii="Arial" w:hAnsi="Arial" w:cs="Arial"/>
          <w:color w:val="221E1F"/>
          <w:sz w:val="22"/>
          <w:szCs w:val="22"/>
        </w:rPr>
        <w:lastRenderedPageBreak/>
        <w:t>Mechanisms for the intra-day congestion management of interconnector capacity shall be established in</w:t>
      </w:r>
      <w:r w:rsidRPr="002E1DC1">
        <w:rPr>
          <w:rFonts w:ascii="Arial" w:hAnsi="Arial" w:cs="Arial"/>
          <w:color w:val="221E1F"/>
          <w:sz w:val="22"/>
          <w:szCs w:val="19"/>
        </w:rPr>
        <w:t xml:space="preserve"> a coordinated way and under secure operational conditions, in order to maximize opportunities for trade and to provide for cross-border balancing. </w:t>
      </w:r>
    </w:p>
    <w:p w14:paraId="18E7899E" w14:textId="3AFC861A" w:rsidR="00227D00" w:rsidRPr="006C1EFF" w:rsidRDefault="001D1D4F" w:rsidP="005D61AC">
      <w:pPr>
        <w:pStyle w:val="Default"/>
        <w:keepNext/>
        <w:spacing w:after="120"/>
        <w:jc w:val="both"/>
        <w:rPr>
          <w:rFonts w:ascii="Arial" w:hAnsi="Arial" w:cs="Arial"/>
          <w:b/>
        </w:rPr>
      </w:pPr>
      <w:r w:rsidRPr="00AC70A4">
        <w:rPr>
          <w:rFonts w:ascii="Arial" w:hAnsi="Arial" w:cs="Arial"/>
          <w:b/>
        </w:rPr>
        <w:t xml:space="preserve">Article </w:t>
      </w:r>
      <w:r w:rsidR="00C71550" w:rsidRPr="00AC70A4">
        <w:rPr>
          <w:rFonts w:ascii="Arial" w:hAnsi="Arial" w:cs="Arial"/>
          <w:b/>
        </w:rPr>
        <w:t>6</w:t>
      </w:r>
      <w:r w:rsidR="006C1EFF">
        <w:rPr>
          <w:rFonts w:ascii="Arial" w:hAnsi="Arial" w:cs="Arial"/>
          <w:b/>
        </w:rPr>
        <w:t>. Provision of information</w:t>
      </w:r>
    </w:p>
    <w:p w14:paraId="140D631C" w14:textId="7599A9DC" w:rsidR="00227D00" w:rsidRPr="00A74D5D" w:rsidRDefault="00227D00" w:rsidP="005D61AC">
      <w:pPr>
        <w:pStyle w:val="Default"/>
        <w:keepNext/>
        <w:numPr>
          <w:ilvl w:val="0"/>
          <w:numId w:val="25"/>
        </w:numPr>
        <w:spacing w:after="120"/>
        <w:jc w:val="both"/>
        <w:rPr>
          <w:rFonts w:ascii="Arial" w:hAnsi="Arial" w:cs="Arial"/>
          <w:color w:val="221E1F"/>
          <w:sz w:val="22"/>
          <w:szCs w:val="19"/>
        </w:rPr>
      </w:pPr>
      <w:r w:rsidRPr="00AC70A4">
        <w:rPr>
          <w:rFonts w:ascii="Arial" w:hAnsi="Arial" w:cs="Arial"/>
          <w:color w:val="221E1F"/>
          <w:sz w:val="22"/>
          <w:szCs w:val="19"/>
        </w:rPr>
        <w:t>Transmission system operators shall put in place coordination and information exchange mechanisms to ensure the security of the networks in the context of congestion management.</w:t>
      </w:r>
    </w:p>
    <w:p w14:paraId="080DD06A" w14:textId="00C760C5" w:rsidR="00A74D5D" w:rsidRPr="00D2551A" w:rsidRDefault="00227D00" w:rsidP="00942878">
      <w:pPr>
        <w:pStyle w:val="ListParagraph"/>
        <w:numPr>
          <w:ilvl w:val="0"/>
          <w:numId w:val="25"/>
        </w:numPr>
        <w:jc w:val="both"/>
        <w:rPr>
          <w:rFonts w:cs="Arial"/>
          <w:sz w:val="28"/>
        </w:rPr>
      </w:pPr>
      <w:r w:rsidRPr="00AC70A4">
        <w:rPr>
          <w:rFonts w:cs="Arial"/>
          <w:color w:val="221E1F"/>
          <w:szCs w:val="19"/>
        </w:rPr>
        <w:t>The safety, operational</w:t>
      </w:r>
      <w:r w:rsidR="00EB3935" w:rsidRPr="00AC70A4">
        <w:rPr>
          <w:rFonts w:cs="Arial"/>
          <w:color w:val="221E1F"/>
          <w:szCs w:val="19"/>
        </w:rPr>
        <w:t>,</w:t>
      </w:r>
      <w:r w:rsidRPr="00AC70A4">
        <w:rPr>
          <w:rFonts w:cs="Arial"/>
          <w:color w:val="221E1F"/>
          <w:szCs w:val="19"/>
        </w:rPr>
        <w:t xml:space="preserve"> and planning standards used by </w:t>
      </w:r>
      <w:r w:rsidR="00AC639B">
        <w:rPr>
          <w:rFonts w:cs="Arial"/>
          <w:color w:val="221E1F"/>
          <w:szCs w:val="19"/>
        </w:rPr>
        <w:t>TSOs</w:t>
      </w:r>
      <w:r w:rsidRPr="00AC70A4">
        <w:rPr>
          <w:rFonts w:cs="Arial"/>
          <w:color w:val="221E1F"/>
          <w:szCs w:val="19"/>
        </w:rPr>
        <w:t xml:space="preserve"> shall be made public. The information published shall include a general scheme for the calculation of the total transfer capacity and the transmission reliability margin based upon the electrical and physical features of the network. Such schemes shall be subject to the</w:t>
      </w:r>
      <w:r w:rsidR="00A74D5D">
        <w:rPr>
          <w:rFonts w:cs="Arial"/>
          <w:color w:val="221E1F"/>
          <w:szCs w:val="19"/>
        </w:rPr>
        <w:t xml:space="preserve"> </w:t>
      </w:r>
      <w:r w:rsidRPr="00AC70A4">
        <w:rPr>
          <w:rFonts w:cs="Arial"/>
          <w:color w:val="221E1F"/>
          <w:szCs w:val="19"/>
        </w:rPr>
        <w:t>approval of the regulatory authorities.</w:t>
      </w:r>
    </w:p>
    <w:p w14:paraId="7BCDD287" w14:textId="7BD81392" w:rsidR="00481C90" w:rsidRPr="00AC70A4" w:rsidRDefault="007079C7" w:rsidP="00942878">
      <w:pPr>
        <w:pStyle w:val="ListParagraph"/>
        <w:numPr>
          <w:ilvl w:val="0"/>
          <w:numId w:val="25"/>
        </w:numPr>
        <w:jc w:val="both"/>
        <w:rPr>
          <w:rFonts w:cs="Arial"/>
          <w:sz w:val="28"/>
        </w:rPr>
      </w:pPr>
      <w:r>
        <w:rPr>
          <w:rFonts w:cs="Arial"/>
          <w:color w:val="221E1F"/>
          <w:szCs w:val="19"/>
        </w:rPr>
        <w:t>TSOs</w:t>
      </w:r>
      <w:r w:rsidR="00227D00" w:rsidRPr="00AC70A4">
        <w:rPr>
          <w:rFonts w:cs="Arial"/>
          <w:color w:val="221E1F"/>
          <w:szCs w:val="19"/>
        </w:rPr>
        <w:t xml:space="preserve"> shall publish estimates of available transfer capacity for each day, indicating any available transfer capacity already reserved. Those publications shall be made at specified intervals before the day of transport and shall include, in any event, week-ahead and month-ahead estimates, as well as a quantitative indication of the expected reliability of the available capacity.</w:t>
      </w:r>
    </w:p>
    <w:p w14:paraId="2F5FCF19" w14:textId="2B73B61D" w:rsidR="00227D00" w:rsidRPr="00D2551A" w:rsidRDefault="007079C7" w:rsidP="006C1EFF">
      <w:pPr>
        <w:pStyle w:val="ListParagraph"/>
        <w:numPr>
          <w:ilvl w:val="0"/>
          <w:numId w:val="25"/>
        </w:numPr>
        <w:jc w:val="both"/>
        <w:rPr>
          <w:rFonts w:cs="Arial"/>
          <w:color w:val="221E1F"/>
          <w:szCs w:val="19"/>
        </w:rPr>
      </w:pPr>
      <w:r>
        <w:rPr>
          <w:rFonts w:cs="Arial"/>
          <w:color w:val="221E1F"/>
          <w:szCs w:val="19"/>
        </w:rPr>
        <w:t>TSOs</w:t>
      </w:r>
      <w:r w:rsidR="00227D00" w:rsidRPr="00D2551A">
        <w:rPr>
          <w:rFonts w:cs="Arial"/>
          <w:color w:val="221E1F"/>
          <w:szCs w:val="19"/>
        </w:rPr>
        <w:t xml:space="preserve"> shall publish relevant data on aggregated forecast and actual demand, on availability and actual use of generation and load assets, on availability and use of the networks and interconnect</w:t>
      </w:r>
      <w:r w:rsidR="00F24D28" w:rsidRPr="00D2551A">
        <w:rPr>
          <w:rFonts w:cs="Arial"/>
          <w:color w:val="221E1F"/>
          <w:szCs w:val="19"/>
        </w:rPr>
        <w:t>or</w:t>
      </w:r>
      <w:r w:rsidR="00227D00" w:rsidRPr="00D2551A">
        <w:rPr>
          <w:rFonts w:cs="Arial"/>
          <w:color w:val="221E1F"/>
          <w:szCs w:val="19"/>
        </w:rPr>
        <w:t>s, and on balancing power and reserve capacity. For availability and actual use of small generation and load units, aggregated estimate data may be used.</w:t>
      </w:r>
    </w:p>
    <w:p w14:paraId="4310CE38" w14:textId="111E2F1C" w:rsidR="00227D00" w:rsidRPr="00A74D5D" w:rsidRDefault="00227D00" w:rsidP="005D61AC">
      <w:pPr>
        <w:pStyle w:val="Default"/>
        <w:numPr>
          <w:ilvl w:val="0"/>
          <w:numId w:val="25"/>
        </w:numPr>
        <w:spacing w:after="120"/>
        <w:jc w:val="both"/>
        <w:rPr>
          <w:rFonts w:ascii="Arial" w:hAnsi="Arial" w:cs="Arial"/>
          <w:color w:val="221E1F"/>
          <w:sz w:val="22"/>
          <w:szCs w:val="19"/>
        </w:rPr>
      </w:pPr>
      <w:r w:rsidRPr="00AC70A4">
        <w:rPr>
          <w:rFonts w:ascii="Arial" w:hAnsi="Arial" w:cs="Arial"/>
          <w:color w:val="221E1F"/>
          <w:sz w:val="22"/>
          <w:szCs w:val="19"/>
        </w:rPr>
        <w:t xml:space="preserve">The market participants concerned shall provide </w:t>
      </w:r>
      <w:r w:rsidR="007079C7">
        <w:rPr>
          <w:rFonts w:ascii="Arial" w:hAnsi="Arial" w:cs="Arial"/>
          <w:color w:val="221E1F"/>
          <w:sz w:val="22"/>
          <w:szCs w:val="19"/>
        </w:rPr>
        <w:t>TSO</w:t>
      </w:r>
      <w:r w:rsidRPr="00AC70A4">
        <w:rPr>
          <w:rFonts w:ascii="Arial" w:hAnsi="Arial" w:cs="Arial"/>
          <w:color w:val="221E1F"/>
          <w:sz w:val="22"/>
          <w:szCs w:val="19"/>
        </w:rPr>
        <w:t>s with the relevant data.</w:t>
      </w:r>
    </w:p>
    <w:p w14:paraId="76C42411" w14:textId="428F42B6" w:rsidR="00227D00" w:rsidRPr="00AC70A4" w:rsidRDefault="00227D00" w:rsidP="00942878">
      <w:pPr>
        <w:pStyle w:val="ListParagraph"/>
        <w:numPr>
          <w:ilvl w:val="0"/>
          <w:numId w:val="25"/>
        </w:numPr>
        <w:jc w:val="both"/>
        <w:rPr>
          <w:rFonts w:cs="Arial"/>
          <w:sz w:val="28"/>
        </w:rPr>
      </w:pPr>
      <w:r w:rsidRPr="00AC70A4">
        <w:rPr>
          <w:rFonts w:cs="Arial"/>
          <w:color w:val="221E1F"/>
          <w:szCs w:val="19"/>
        </w:rPr>
        <w:t>Generation plants, where at least one generation asset has an installed capacity of at least [</w:t>
      </w:r>
      <w:r w:rsidR="006035B8">
        <w:rPr>
          <w:rFonts w:cs="Arial"/>
          <w:color w:val="221E1F"/>
          <w:szCs w:val="19"/>
        </w:rPr>
        <w:t xml:space="preserve">   </w:t>
      </w:r>
      <w:r w:rsidRPr="00AC70A4">
        <w:rPr>
          <w:rFonts w:cs="Arial"/>
          <w:color w:val="221E1F"/>
          <w:szCs w:val="19"/>
        </w:rPr>
        <w:t>] MW, shall keep at the disposal of the</w:t>
      </w:r>
      <w:r w:rsidR="00B53CA3" w:rsidRPr="00AC70A4">
        <w:rPr>
          <w:rFonts w:cs="Arial"/>
          <w:color w:val="221E1F"/>
          <w:szCs w:val="19"/>
        </w:rPr>
        <w:t xml:space="preserve"> national regulatory authority </w:t>
      </w:r>
      <w:r w:rsidRPr="00AC70A4">
        <w:rPr>
          <w:rFonts w:cs="Arial"/>
          <w:color w:val="221E1F"/>
          <w:szCs w:val="19"/>
        </w:rPr>
        <w:t>and the SAPP, for five years</w:t>
      </w:r>
      <w:r w:rsidR="00B53CA3" w:rsidRPr="00AC70A4">
        <w:rPr>
          <w:rFonts w:cs="Arial"/>
          <w:color w:val="221E1F"/>
          <w:szCs w:val="19"/>
        </w:rPr>
        <w:t>,</w:t>
      </w:r>
      <w:r w:rsidRPr="00AC70A4">
        <w:rPr>
          <w:rFonts w:cs="Arial"/>
          <w:color w:val="221E1F"/>
          <w:szCs w:val="19"/>
        </w:rPr>
        <w:t xml:space="preserve"> all hourly data per plant that is necessary to verify all operational dispatching decisions and the bidding behavior at power exchanges, interconnect</w:t>
      </w:r>
      <w:r w:rsidR="00F24D28" w:rsidRPr="00AC70A4">
        <w:rPr>
          <w:rFonts w:cs="Arial"/>
          <w:color w:val="221E1F"/>
          <w:szCs w:val="19"/>
        </w:rPr>
        <w:t>or</w:t>
      </w:r>
      <w:r w:rsidRPr="00AC70A4">
        <w:rPr>
          <w:rFonts w:cs="Arial"/>
          <w:color w:val="221E1F"/>
          <w:szCs w:val="19"/>
        </w:rPr>
        <w:t xml:space="preserve"> auctions, reserve markets and over-the-counter-markets. The per-plant and per hour information to be stored shall include, but shall not be limited to, data on available generation capacity and committed reserves, including allocation of those committed reserves on a per-plant level, at the times the bidding is carried out and when production takes place.</w:t>
      </w:r>
    </w:p>
    <w:p w14:paraId="250FC9C0" w14:textId="6DCE2E71" w:rsidR="00227D00" w:rsidRPr="00AC70A4" w:rsidRDefault="00227D00" w:rsidP="005D61AC">
      <w:pPr>
        <w:pStyle w:val="Default"/>
        <w:spacing w:after="120"/>
        <w:jc w:val="both"/>
        <w:rPr>
          <w:rFonts w:ascii="Arial" w:hAnsi="Arial" w:cs="Arial"/>
          <w:b/>
        </w:rPr>
      </w:pPr>
      <w:r w:rsidRPr="00AC70A4">
        <w:rPr>
          <w:rFonts w:ascii="Arial" w:hAnsi="Arial" w:cs="Arial"/>
          <w:b/>
        </w:rPr>
        <w:t>Artic</w:t>
      </w:r>
      <w:r w:rsidR="001D1D4F" w:rsidRPr="00AC70A4">
        <w:rPr>
          <w:rFonts w:ascii="Arial" w:hAnsi="Arial" w:cs="Arial"/>
          <w:b/>
        </w:rPr>
        <w:t xml:space="preserve">le </w:t>
      </w:r>
      <w:r w:rsidR="00C71550" w:rsidRPr="00AC70A4">
        <w:rPr>
          <w:rFonts w:ascii="Arial" w:hAnsi="Arial" w:cs="Arial"/>
          <w:b/>
        </w:rPr>
        <w:t>7</w:t>
      </w:r>
      <w:r w:rsidR="00B53CA3" w:rsidRPr="00AC70A4">
        <w:rPr>
          <w:rFonts w:ascii="Arial" w:hAnsi="Arial" w:cs="Arial"/>
          <w:b/>
        </w:rPr>
        <w:t>. Regulatory authorities</w:t>
      </w:r>
      <w:r w:rsidR="00517AE3" w:rsidRPr="00AC70A4">
        <w:rPr>
          <w:rFonts w:ascii="Arial" w:hAnsi="Arial" w:cs="Arial"/>
          <w:b/>
        </w:rPr>
        <w:t xml:space="preserve"> </w:t>
      </w:r>
    </w:p>
    <w:p w14:paraId="69BB833E" w14:textId="19D88B1B" w:rsidR="00227D00" w:rsidRPr="00AC70A4" w:rsidRDefault="00227D00" w:rsidP="00942878">
      <w:pPr>
        <w:pStyle w:val="ListParagraph"/>
        <w:numPr>
          <w:ilvl w:val="0"/>
          <w:numId w:val="26"/>
        </w:numPr>
        <w:jc w:val="both"/>
        <w:rPr>
          <w:rFonts w:cs="Arial"/>
          <w:sz w:val="28"/>
        </w:rPr>
      </w:pPr>
      <w:r w:rsidRPr="00AC70A4">
        <w:rPr>
          <w:rFonts w:cs="Arial"/>
          <w:color w:val="221E1F"/>
          <w:szCs w:val="19"/>
        </w:rPr>
        <w:t>The national regulatory authorities, when carrying out their responsibilities, shal</w:t>
      </w:r>
      <w:r w:rsidR="001933F7" w:rsidRPr="00AC70A4">
        <w:rPr>
          <w:rFonts w:cs="Arial"/>
          <w:color w:val="221E1F"/>
          <w:szCs w:val="19"/>
        </w:rPr>
        <w:t>l ensure compliance with these g</w:t>
      </w:r>
      <w:r w:rsidRPr="00AC70A4">
        <w:rPr>
          <w:rFonts w:cs="Arial"/>
          <w:color w:val="221E1F"/>
          <w:szCs w:val="19"/>
        </w:rPr>
        <w:t>uidelines. Where appropriate to fulfi</w:t>
      </w:r>
      <w:r w:rsidR="001933F7" w:rsidRPr="00AC70A4">
        <w:rPr>
          <w:rFonts w:cs="Arial"/>
          <w:color w:val="221E1F"/>
          <w:szCs w:val="19"/>
        </w:rPr>
        <w:t>ll the aims of these g</w:t>
      </w:r>
      <w:r w:rsidRPr="00AC70A4">
        <w:rPr>
          <w:rFonts w:cs="Arial"/>
          <w:color w:val="221E1F"/>
          <w:szCs w:val="19"/>
        </w:rPr>
        <w:t xml:space="preserve">uidelines, the national regulatory authorities shall cooperate with each other, and RERA. </w:t>
      </w:r>
    </w:p>
    <w:p w14:paraId="59A6E013" w14:textId="61B69A20" w:rsidR="00227D00" w:rsidRPr="00AC70A4" w:rsidRDefault="001D1D4F" w:rsidP="005D61AC">
      <w:pPr>
        <w:pStyle w:val="Default"/>
        <w:spacing w:after="120"/>
        <w:jc w:val="both"/>
        <w:rPr>
          <w:rFonts w:ascii="Arial" w:hAnsi="Arial" w:cs="Arial"/>
          <w:b/>
        </w:rPr>
      </w:pPr>
      <w:r w:rsidRPr="00AC70A4">
        <w:rPr>
          <w:rFonts w:ascii="Arial" w:hAnsi="Arial" w:cs="Arial"/>
          <w:b/>
        </w:rPr>
        <w:t xml:space="preserve">Article </w:t>
      </w:r>
      <w:r w:rsidR="00C71550" w:rsidRPr="00AC70A4">
        <w:rPr>
          <w:rFonts w:ascii="Arial" w:hAnsi="Arial" w:cs="Arial"/>
          <w:b/>
        </w:rPr>
        <w:t>8</w:t>
      </w:r>
      <w:r w:rsidR="00227D00" w:rsidRPr="00AC70A4">
        <w:rPr>
          <w:rFonts w:ascii="Arial" w:hAnsi="Arial" w:cs="Arial"/>
          <w:b/>
        </w:rPr>
        <w:t>. Provision of information and confidentiality</w:t>
      </w:r>
    </w:p>
    <w:p w14:paraId="72880FD8" w14:textId="59A1E756" w:rsidR="00227D00" w:rsidRPr="006C1EFF" w:rsidRDefault="00227D00" w:rsidP="005D61AC">
      <w:pPr>
        <w:pStyle w:val="Default"/>
        <w:numPr>
          <w:ilvl w:val="0"/>
          <w:numId w:val="27"/>
        </w:numPr>
        <w:spacing w:after="120"/>
        <w:jc w:val="both"/>
        <w:rPr>
          <w:rFonts w:ascii="Arial" w:hAnsi="Arial" w:cs="Arial"/>
          <w:color w:val="221E1F"/>
          <w:sz w:val="22"/>
          <w:szCs w:val="19"/>
        </w:rPr>
      </w:pPr>
      <w:r w:rsidRPr="00AC70A4">
        <w:rPr>
          <w:rFonts w:ascii="Arial" w:hAnsi="Arial" w:cs="Arial"/>
          <w:color w:val="221E1F"/>
          <w:sz w:val="22"/>
          <w:szCs w:val="19"/>
        </w:rPr>
        <w:t xml:space="preserve">Member States and the regulatory authorities shall, on request, provide to RERA all information necessary for the purposes of these Guidelines. </w:t>
      </w:r>
    </w:p>
    <w:p w14:paraId="46883E89" w14:textId="08AF4E31" w:rsidR="00227D00" w:rsidRPr="006C1EFF" w:rsidRDefault="00227D00" w:rsidP="005D61AC">
      <w:pPr>
        <w:pStyle w:val="Default"/>
        <w:numPr>
          <w:ilvl w:val="0"/>
          <w:numId w:val="27"/>
        </w:numPr>
        <w:spacing w:after="120"/>
        <w:jc w:val="both"/>
        <w:rPr>
          <w:rFonts w:ascii="Arial" w:hAnsi="Arial" w:cs="Arial"/>
          <w:color w:val="221E1F"/>
          <w:sz w:val="22"/>
          <w:szCs w:val="19"/>
        </w:rPr>
      </w:pPr>
      <w:r w:rsidRPr="00AC70A4">
        <w:rPr>
          <w:rFonts w:ascii="Arial" w:hAnsi="Arial" w:cs="Arial"/>
          <w:color w:val="221E1F"/>
          <w:sz w:val="22"/>
          <w:szCs w:val="19"/>
        </w:rPr>
        <w:t xml:space="preserve">National regulatory authorities shall, on a regular basis, provide information on the actual costs incurred by national </w:t>
      </w:r>
      <w:r w:rsidR="007079C7">
        <w:rPr>
          <w:rFonts w:ascii="Arial" w:hAnsi="Arial" w:cs="Arial"/>
          <w:color w:val="221E1F"/>
          <w:sz w:val="22"/>
          <w:szCs w:val="19"/>
        </w:rPr>
        <w:t>TSO</w:t>
      </w:r>
      <w:r w:rsidRPr="00AC70A4">
        <w:rPr>
          <w:rFonts w:ascii="Arial" w:hAnsi="Arial" w:cs="Arial"/>
          <w:color w:val="221E1F"/>
          <w:sz w:val="22"/>
          <w:szCs w:val="19"/>
        </w:rPr>
        <w:t xml:space="preserve">s, as well as data and all relevant information relating to the physical flows in transmission system operators’ networks and the cost of the networks. </w:t>
      </w:r>
    </w:p>
    <w:p w14:paraId="23607DBC" w14:textId="4D75ADCF" w:rsidR="00227D00" w:rsidRPr="00AC70A4" w:rsidRDefault="00227D00" w:rsidP="005D61AC">
      <w:pPr>
        <w:pStyle w:val="Default"/>
        <w:numPr>
          <w:ilvl w:val="0"/>
          <w:numId w:val="27"/>
        </w:numPr>
        <w:spacing w:after="120"/>
        <w:jc w:val="both"/>
        <w:rPr>
          <w:rFonts w:ascii="Arial" w:hAnsi="Arial" w:cs="Arial"/>
          <w:color w:val="221E1F"/>
          <w:sz w:val="22"/>
          <w:szCs w:val="19"/>
        </w:rPr>
      </w:pPr>
      <w:r w:rsidRPr="00AC70A4">
        <w:rPr>
          <w:rFonts w:ascii="Arial" w:hAnsi="Arial" w:cs="Arial"/>
          <w:color w:val="221E1F"/>
          <w:sz w:val="22"/>
          <w:szCs w:val="19"/>
        </w:rPr>
        <w:lastRenderedPageBreak/>
        <w:t>RERA shall fix a reasonable time limit within which the information is to be provided, considering the complexity of the information required and the urgency with whi</w:t>
      </w:r>
      <w:r w:rsidR="00B53CA3" w:rsidRPr="00AC70A4">
        <w:rPr>
          <w:rFonts w:ascii="Arial" w:hAnsi="Arial" w:cs="Arial"/>
          <w:color w:val="221E1F"/>
          <w:sz w:val="22"/>
          <w:szCs w:val="19"/>
        </w:rPr>
        <w:t xml:space="preserve">ch the information is needed. </w:t>
      </w:r>
    </w:p>
    <w:p w14:paraId="47C454C3" w14:textId="6154B372" w:rsidR="00227D00" w:rsidRPr="00AC70A4" w:rsidRDefault="00227D00" w:rsidP="00942878">
      <w:pPr>
        <w:pStyle w:val="ListParagraph"/>
        <w:numPr>
          <w:ilvl w:val="0"/>
          <w:numId w:val="27"/>
        </w:numPr>
        <w:jc w:val="both"/>
        <w:rPr>
          <w:rFonts w:cs="Arial"/>
          <w:sz w:val="28"/>
        </w:rPr>
      </w:pPr>
      <w:r w:rsidRPr="00AC70A4">
        <w:rPr>
          <w:rFonts w:cs="Arial"/>
          <w:color w:val="221E1F"/>
          <w:szCs w:val="19"/>
        </w:rPr>
        <w:t xml:space="preserve">If the Member State or the </w:t>
      </w:r>
      <w:r w:rsidR="007079C7">
        <w:rPr>
          <w:rFonts w:cs="Arial"/>
          <w:color w:val="221E1F"/>
          <w:szCs w:val="19"/>
        </w:rPr>
        <w:t xml:space="preserve">relevant </w:t>
      </w:r>
      <w:r w:rsidRPr="00AC70A4">
        <w:rPr>
          <w:rFonts w:cs="Arial"/>
          <w:color w:val="221E1F"/>
          <w:szCs w:val="19"/>
        </w:rPr>
        <w:t>national regulatory authority does not provide the requested information within the given time-limit, RERA may request all information necessary directly from the energy sector entity concerned.</w:t>
      </w:r>
    </w:p>
    <w:p w14:paraId="2E680CD8" w14:textId="3CDAC123" w:rsidR="00227D00" w:rsidRPr="006C1EFF" w:rsidRDefault="00227D00" w:rsidP="005D61AC">
      <w:pPr>
        <w:pStyle w:val="Default"/>
        <w:numPr>
          <w:ilvl w:val="0"/>
          <w:numId w:val="27"/>
        </w:numPr>
        <w:spacing w:after="120"/>
        <w:jc w:val="both"/>
        <w:rPr>
          <w:rFonts w:ascii="Arial" w:hAnsi="Arial" w:cs="Arial"/>
          <w:color w:val="221E1F"/>
          <w:sz w:val="22"/>
          <w:szCs w:val="19"/>
        </w:rPr>
      </w:pPr>
      <w:r w:rsidRPr="00AC70A4">
        <w:rPr>
          <w:rFonts w:ascii="Arial" w:hAnsi="Arial" w:cs="Arial"/>
          <w:color w:val="221E1F"/>
          <w:sz w:val="22"/>
          <w:szCs w:val="19"/>
        </w:rPr>
        <w:t xml:space="preserve">When sending a request for information to an energy sector entity, RERA shall at the same time forward a copy of the request to the national regulatory authorities of the Member State in whose territory the energy sector entity is situated. </w:t>
      </w:r>
    </w:p>
    <w:p w14:paraId="036CBB0A" w14:textId="3BE09403" w:rsidR="00B14D6C" w:rsidRPr="006C1EFF" w:rsidRDefault="00227D00" w:rsidP="005D61AC">
      <w:pPr>
        <w:pStyle w:val="Default"/>
        <w:numPr>
          <w:ilvl w:val="0"/>
          <w:numId w:val="27"/>
        </w:numPr>
        <w:spacing w:after="120"/>
        <w:jc w:val="both"/>
        <w:rPr>
          <w:rFonts w:ascii="Arial" w:hAnsi="Arial" w:cs="Arial"/>
          <w:color w:val="221E1F"/>
          <w:sz w:val="22"/>
          <w:szCs w:val="19"/>
        </w:rPr>
      </w:pPr>
      <w:r w:rsidRPr="00AC70A4">
        <w:rPr>
          <w:rFonts w:ascii="Arial" w:hAnsi="Arial" w:cs="Arial"/>
          <w:color w:val="221E1F"/>
          <w:sz w:val="22"/>
          <w:szCs w:val="19"/>
        </w:rPr>
        <w:t xml:space="preserve">In its request for information, RERA shall state the legal basis of the request, the time-limit within which the information is to be provided, the purpose of the request, and the penalties provided for in Article 13 for supplying incorrect, incomplete or misleading information. RERA shall fix a reasonable time-limit considering the complexity of the information required and the urgency with which the information is needed. </w:t>
      </w:r>
    </w:p>
    <w:p w14:paraId="70028D56" w14:textId="6AAC6FAB" w:rsidR="00227D00" w:rsidRPr="006C1EFF" w:rsidRDefault="00227D00" w:rsidP="005D61AC">
      <w:pPr>
        <w:pStyle w:val="Default"/>
        <w:numPr>
          <w:ilvl w:val="0"/>
          <w:numId w:val="27"/>
        </w:numPr>
        <w:spacing w:after="120"/>
        <w:jc w:val="both"/>
        <w:rPr>
          <w:rFonts w:ascii="Arial" w:hAnsi="Arial" w:cs="Arial"/>
          <w:color w:val="221E1F"/>
          <w:sz w:val="22"/>
          <w:szCs w:val="19"/>
        </w:rPr>
      </w:pPr>
      <w:r w:rsidRPr="00AC70A4">
        <w:rPr>
          <w:rFonts w:ascii="Arial" w:hAnsi="Arial" w:cs="Arial"/>
          <w:color w:val="221E1F"/>
          <w:sz w:val="22"/>
          <w:szCs w:val="19"/>
        </w:rPr>
        <w:t>The owners of the energy sector entities or their representatives and, in the case of legal persons, the persons authorized to represent them by law or by their instrument of incorporation, shall supply the information reque</w:t>
      </w:r>
      <w:r w:rsidR="00B14D6C" w:rsidRPr="00AC70A4">
        <w:rPr>
          <w:rFonts w:ascii="Arial" w:hAnsi="Arial" w:cs="Arial"/>
          <w:color w:val="221E1F"/>
          <w:sz w:val="22"/>
          <w:szCs w:val="19"/>
        </w:rPr>
        <w:t xml:space="preserve">sted. Where an authorized third </w:t>
      </w:r>
      <w:r w:rsidRPr="00AC70A4">
        <w:rPr>
          <w:rFonts w:ascii="Arial" w:hAnsi="Arial" w:cs="Arial"/>
          <w:color w:val="221E1F"/>
          <w:sz w:val="22"/>
          <w:szCs w:val="19"/>
        </w:rPr>
        <w:t>part</w:t>
      </w:r>
      <w:r w:rsidR="00B14D6C" w:rsidRPr="00AC70A4">
        <w:rPr>
          <w:rFonts w:ascii="Arial" w:hAnsi="Arial" w:cs="Arial"/>
          <w:color w:val="221E1F"/>
          <w:sz w:val="22"/>
          <w:szCs w:val="19"/>
        </w:rPr>
        <w:t>y</w:t>
      </w:r>
      <w:r w:rsidRPr="00AC70A4">
        <w:rPr>
          <w:rFonts w:ascii="Arial" w:hAnsi="Arial" w:cs="Arial"/>
          <w:color w:val="221E1F"/>
          <w:sz w:val="22"/>
          <w:szCs w:val="19"/>
        </w:rPr>
        <w:t xml:space="preserve"> supplies the information on behalf of their clients, the client shall remain fully responsible in the event that the information supplied is incomplete, incorrect or misleading. </w:t>
      </w:r>
    </w:p>
    <w:p w14:paraId="524B536B" w14:textId="699C243A" w:rsidR="00227D00" w:rsidRPr="006C1EFF" w:rsidRDefault="00227D00" w:rsidP="005D61AC">
      <w:pPr>
        <w:pStyle w:val="Default"/>
        <w:numPr>
          <w:ilvl w:val="0"/>
          <w:numId w:val="27"/>
        </w:numPr>
        <w:spacing w:after="120"/>
        <w:jc w:val="both"/>
        <w:rPr>
          <w:rFonts w:ascii="Arial" w:hAnsi="Arial" w:cs="Arial"/>
          <w:color w:val="221E1F"/>
          <w:sz w:val="22"/>
          <w:szCs w:val="19"/>
        </w:rPr>
      </w:pPr>
      <w:r w:rsidRPr="00AC70A4">
        <w:rPr>
          <w:rFonts w:ascii="Arial" w:hAnsi="Arial" w:cs="Arial"/>
          <w:color w:val="221E1F"/>
          <w:sz w:val="22"/>
          <w:szCs w:val="19"/>
        </w:rPr>
        <w:t xml:space="preserve">Where an energy sector entity does not provide the information requested within the time-limit or supplies incomplete information, RERA may by decision require the information to be provided. That decision shall specify what information is required and fix an appropriate time-limit within which it is to be supplied. It shall indicate the penalties provided for in Article 13. </w:t>
      </w:r>
    </w:p>
    <w:p w14:paraId="66D3A34F" w14:textId="47B382FF" w:rsidR="00227D00" w:rsidRPr="006C1EFF" w:rsidRDefault="00227D00" w:rsidP="005D61AC">
      <w:pPr>
        <w:pStyle w:val="Default"/>
        <w:numPr>
          <w:ilvl w:val="0"/>
          <w:numId w:val="27"/>
        </w:numPr>
        <w:spacing w:after="120"/>
        <w:jc w:val="both"/>
        <w:rPr>
          <w:rFonts w:ascii="Arial" w:hAnsi="Arial" w:cs="Arial"/>
          <w:color w:val="221E1F"/>
          <w:sz w:val="22"/>
          <w:szCs w:val="19"/>
        </w:rPr>
      </w:pPr>
      <w:r w:rsidRPr="00AC70A4">
        <w:rPr>
          <w:rFonts w:ascii="Arial" w:hAnsi="Arial" w:cs="Arial"/>
          <w:color w:val="221E1F"/>
          <w:sz w:val="22"/>
          <w:szCs w:val="19"/>
        </w:rPr>
        <w:t>RERA shall, at the same time, send a copy of its decision to the regulatory authorities of the Member State within the territory of which the person is resident or the seat of the undertaking is situated.</w:t>
      </w:r>
    </w:p>
    <w:p w14:paraId="3A7B541A" w14:textId="4CDEE4C5" w:rsidR="00227D00" w:rsidRPr="00AC70A4" w:rsidRDefault="00227D00" w:rsidP="005D61AC">
      <w:pPr>
        <w:pStyle w:val="Default"/>
        <w:numPr>
          <w:ilvl w:val="0"/>
          <w:numId w:val="27"/>
        </w:numPr>
        <w:spacing w:after="120"/>
        <w:jc w:val="both"/>
        <w:rPr>
          <w:rFonts w:ascii="Arial" w:hAnsi="Arial" w:cs="Arial"/>
          <w:color w:val="221E1F"/>
          <w:sz w:val="22"/>
          <w:szCs w:val="19"/>
        </w:rPr>
      </w:pPr>
      <w:r w:rsidRPr="00AC70A4">
        <w:rPr>
          <w:rFonts w:ascii="Arial" w:hAnsi="Arial" w:cs="Arial"/>
          <w:color w:val="221E1F"/>
          <w:sz w:val="22"/>
          <w:szCs w:val="19"/>
        </w:rPr>
        <w:t>The information shall be used only for the purposes of fulfilling the re</w:t>
      </w:r>
      <w:r w:rsidR="00AA3FDC" w:rsidRPr="00AC70A4">
        <w:rPr>
          <w:rFonts w:ascii="Arial" w:hAnsi="Arial" w:cs="Arial"/>
          <w:color w:val="221E1F"/>
          <w:sz w:val="22"/>
          <w:szCs w:val="19"/>
        </w:rPr>
        <w:t>quirements of these g</w:t>
      </w:r>
      <w:r w:rsidR="00B53CA3" w:rsidRPr="00AC70A4">
        <w:rPr>
          <w:rFonts w:ascii="Arial" w:hAnsi="Arial" w:cs="Arial"/>
          <w:color w:val="221E1F"/>
          <w:sz w:val="22"/>
          <w:szCs w:val="19"/>
        </w:rPr>
        <w:t>uidelines.</w:t>
      </w:r>
    </w:p>
    <w:p w14:paraId="091ECA51" w14:textId="47440F08" w:rsidR="00AA3FDC" w:rsidRPr="00D2551A" w:rsidRDefault="00227D00" w:rsidP="00942878">
      <w:pPr>
        <w:pStyle w:val="ListParagraph"/>
        <w:numPr>
          <w:ilvl w:val="0"/>
          <w:numId w:val="27"/>
        </w:numPr>
        <w:rPr>
          <w:rFonts w:cs="Arial"/>
          <w:sz w:val="28"/>
        </w:rPr>
      </w:pPr>
      <w:r w:rsidRPr="00AC70A4">
        <w:rPr>
          <w:rFonts w:cs="Arial"/>
          <w:color w:val="221E1F"/>
          <w:szCs w:val="19"/>
        </w:rPr>
        <w:t>RERA shall not disclose informat</w:t>
      </w:r>
      <w:r w:rsidR="00AA3FDC" w:rsidRPr="00AC70A4">
        <w:rPr>
          <w:rFonts w:cs="Arial"/>
          <w:color w:val="221E1F"/>
          <w:szCs w:val="19"/>
        </w:rPr>
        <w:t>ion acquired pursuant to these g</w:t>
      </w:r>
      <w:r w:rsidRPr="00AC70A4">
        <w:rPr>
          <w:rFonts w:cs="Arial"/>
          <w:color w:val="221E1F"/>
          <w:szCs w:val="19"/>
        </w:rPr>
        <w:t>uidelines of the kind covered by the obligation of professional secrecy.</w:t>
      </w:r>
    </w:p>
    <w:p w14:paraId="5029B972" w14:textId="3543A8EC" w:rsidR="00227D00" w:rsidRPr="00AC70A4" w:rsidRDefault="001D1D4F" w:rsidP="005D61AC">
      <w:pPr>
        <w:pStyle w:val="Default"/>
        <w:spacing w:after="120"/>
        <w:jc w:val="both"/>
        <w:rPr>
          <w:rFonts w:ascii="Arial" w:hAnsi="Arial" w:cs="Arial"/>
          <w:b/>
        </w:rPr>
      </w:pPr>
      <w:r w:rsidRPr="00AC70A4">
        <w:rPr>
          <w:rFonts w:ascii="Arial" w:hAnsi="Arial" w:cs="Arial"/>
          <w:b/>
        </w:rPr>
        <w:t xml:space="preserve">Article </w:t>
      </w:r>
      <w:r w:rsidR="00C71550" w:rsidRPr="00AC70A4">
        <w:rPr>
          <w:rFonts w:ascii="Arial" w:hAnsi="Arial" w:cs="Arial"/>
          <w:b/>
        </w:rPr>
        <w:t>9</w:t>
      </w:r>
      <w:r w:rsidR="00227D00" w:rsidRPr="00AC70A4">
        <w:rPr>
          <w:rFonts w:ascii="Arial" w:hAnsi="Arial" w:cs="Arial"/>
          <w:b/>
        </w:rPr>
        <w:t>. Right of Member States to provide for more d</w:t>
      </w:r>
      <w:r w:rsidR="00AA3FDC" w:rsidRPr="00AC70A4">
        <w:rPr>
          <w:rFonts w:ascii="Arial" w:hAnsi="Arial" w:cs="Arial"/>
          <w:b/>
        </w:rPr>
        <w:t>etailed measures</w:t>
      </w:r>
    </w:p>
    <w:p w14:paraId="6BBC352F" w14:textId="77777777" w:rsidR="00227D00" w:rsidRPr="00AC70A4" w:rsidRDefault="00227D00" w:rsidP="00942878">
      <w:pPr>
        <w:pStyle w:val="ListParagraph"/>
        <w:numPr>
          <w:ilvl w:val="0"/>
          <w:numId w:val="28"/>
        </w:numPr>
        <w:rPr>
          <w:rFonts w:cs="Arial"/>
          <w:color w:val="221E1F"/>
          <w:szCs w:val="19"/>
        </w:rPr>
      </w:pPr>
      <w:r w:rsidRPr="00AC70A4">
        <w:rPr>
          <w:rFonts w:cs="Arial"/>
          <w:color w:val="221E1F"/>
          <w:szCs w:val="19"/>
        </w:rPr>
        <w:t>These Guidelines shall be without prejudice to the rights of Member States to maintain or introduce measures that contain more detailed provisions than those set out herein.</w:t>
      </w:r>
    </w:p>
    <w:p w14:paraId="2E51460F" w14:textId="7FB443C4" w:rsidR="00227D00" w:rsidRPr="00AC70A4" w:rsidRDefault="00227D00" w:rsidP="005D61AC">
      <w:pPr>
        <w:pStyle w:val="Default"/>
        <w:spacing w:after="120"/>
        <w:jc w:val="both"/>
        <w:rPr>
          <w:rFonts w:ascii="Arial" w:hAnsi="Arial" w:cs="Arial"/>
          <w:b/>
        </w:rPr>
      </w:pPr>
      <w:r w:rsidRPr="00AC70A4">
        <w:rPr>
          <w:rFonts w:ascii="Arial" w:hAnsi="Arial" w:cs="Arial"/>
          <w:b/>
        </w:rPr>
        <w:t>Article 1</w:t>
      </w:r>
      <w:r w:rsidR="00C71550" w:rsidRPr="00AC70A4">
        <w:rPr>
          <w:rFonts w:ascii="Arial" w:hAnsi="Arial" w:cs="Arial"/>
          <w:b/>
        </w:rPr>
        <w:t>0</w:t>
      </w:r>
      <w:r w:rsidRPr="00AC70A4">
        <w:rPr>
          <w:rFonts w:ascii="Arial" w:hAnsi="Arial" w:cs="Arial"/>
          <w:b/>
        </w:rPr>
        <w:t>. Penalties</w:t>
      </w:r>
    </w:p>
    <w:p w14:paraId="441E86B2" w14:textId="0462EED2" w:rsidR="00227D00" w:rsidRPr="00AC70A4" w:rsidRDefault="00227D00" w:rsidP="005D61AC">
      <w:pPr>
        <w:pStyle w:val="Default"/>
        <w:numPr>
          <w:ilvl w:val="0"/>
          <w:numId w:val="37"/>
        </w:numPr>
        <w:spacing w:before="240" w:after="120"/>
        <w:contextualSpacing/>
        <w:jc w:val="both"/>
        <w:rPr>
          <w:rFonts w:ascii="Arial" w:hAnsi="Arial" w:cs="Arial"/>
          <w:color w:val="221E1F"/>
          <w:sz w:val="22"/>
          <w:szCs w:val="19"/>
        </w:rPr>
      </w:pPr>
      <w:r w:rsidRPr="00AC70A4">
        <w:rPr>
          <w:rFonts w:ascii="Arial" w:hAnsi="Arial" w:cs="Arial"/>
          <w:color w:val="221E1F"/>
          <w:sz w:val="22"/>
          <w:szCs w:val="19"/>
        </w:rPr>
        <w:t xml:space="preserve">The </w:t>
      </w:r>
      <w:r w:rsidR="00C71550" w:rsidRPr="00AC70A4">
        <w:rPr>
          <w:rFonts w:ascii="Arial" w:hAnsi="Arial" w:cs="Arial"/>
          <w:color w:val="221E1F"/>
          <w:sz w:val="22"/>
          <w:szCs w:val="19"/>
        </w:rPr>
        <w:t>SADC</w:t>
      </w:r>
      <w:r w:rsidRPr="00AC70A4">
        <w:rPr>
          <w:rFonts w:ascii="Arial" w:hAnsi="Arial" w:cs="Arial"/>
          <w:color w:val="221E1F"/>
          <w:sz w:val="22"/>
          <w:szCs w:val="19"/>
        </w:rPr>
        <w:t xml:space="preserve"> shall </w:t>
      </w:r>
      <w:r w:rsidR="00AA3FDC" w:rsidRPr="00AC70A4">
        <w:rPr>
          <w:rFonts w:ascii="Arial" w:hAnsi="Arial" w:cs="Arial"/>
          <w:color w:val="221E1F"/>
          <w:sz w:val="22"/>
          <w:szCs w:val="19"/>
        </w:rPr>
        <w:t>establish</w:t>
      </w:r>
      <w:r w:rsidRPr="00AC70A4">
        <w:rPr>
          <w:rFonts w:ascii="Arial" w:hAnsi="Arial" w:cs="Arial"/>
          <w:color w:val="221E1F"/>
          <w:sz w:val="22"/>
          <w:szCs w:val="19"/>
        </w:rPr>
        <w:t xml:space="preserve"> rules on penalties applicable to infringeme</w:t>
      </w:r>
      <w:r w:rsidR="00AA3FDC" w:rsidRPr="00AC70A4">
        <w:rPr>
          <w:rFonts w:ascii="Arial" w:hAnsi="Arial" w:cs="Arial"/>
          <w:color w:val="221E1F"/>
          <w:sz w:val="22"/>
          <w:szCs w:val="19"/>
        </w:rPr>
        <w:t>nts of the provisions of these g</w:t>
      </w:r>
      <w:r w:rsidRPr="00AC70A4">
        <w:rPr>
          <w:rFonts w:ascii="Arial" w:hAnsi="Arial" w:cs="Arial"/>
          <w:color w:val="221E1F"/>
          <w:sz w:val="22"/>
          <w:szCs w:val="19"/>
        </w:rPr>
        <w:t>uidelines and shall take all measures necessary to ensure that those provisions are implemented. The penalties provided for must be effective, proportionate and dissuasive. The Member State</w:t>
      </w:r>
      <w:r w:rsidR="00AA3FDC" w:rsidRPr="00AC70A4">
        <w:rPr>
          <w:rFonts w:ascii="Arial" w:hAnsi="Arial" w:cs="Arial"/>
          <w:color w:val="221E1F"/>
          <w:sz w:val="22"/>
          <w:szCs w:val="19"/>
        </w:rPr>
        <w:t xml:space="preserve">s shall notify RERA </w:t>
      </w:r>
      <w:r w:rsidRPr="00AC70A4">
        <w:rPr>
          <w:rFonts w:ascii="Arial" w:hAnsi="Arial" w:cs="Arial"/>
          <w:color w:val="221E1F"/>
          <w:sz w:val="22"/>
          <w:szCs w:val="19"/>
        </w:rPr>
        <w:t xml:space="preserve">of those rules </w:t>
      </w:r>
      <w:r w:rsidR="00AA3FDC" w:rsidRPr="00AC70A4">
        <w:rPr>
          <w:rFonts w:ascii="Arial" w:hAnsi="Arial" w:cs="Arial"/>
          <w:color w:val="221E1F"/>
          <w:sz w:val="22"/>
          <w:szCs w:val="19"/>
        </w:rPr>
        <w:t>within [</w:t>
      </w:r>
      <w:r w:rsidR="00517AE3" w:rsidRPr="00AC70A4">
        <w:rPr>
          <w:rFonts w:ascii="Arial" w:hAnsi="Arial" w:cs="Arial"/>
          <w:color w:val="221E1F"/>
          <w:sz w:val="22"/>
          <w:szCs w:val="19"/>
        </w:rPr>
        <w:t xml:space="preserve"> </w:t>
      </w:r>
      <w:r w:rsidR="00296D10">
        <w:rPr>
          <w:rFonts w:ascii="Arial" w:hAnsi="Arial" w:cs="Arial"/>
          <w:color w:val="221E1F"/>
          <w:sz w:val="22"/>
          <w:szCs w:val="19"/>
        </w:rPr>
        <w:t xml:space="preserve"> </w:t>
      </w:r>
      <w:r w:rsidR="00AA3FDC" w:rsidRPr="00AC70A4">
        <w:rPr>
          <w:rFonts w:ascii="Arial" w:hAnsi="Arial" w:cs="Arial"/>
          <w:color w:val="221E1F"/>
          <w:sz w:val="22"/>
          <w:szCs w:val="19"/>
        </w:rPr>
        <w:t xml:space="preserve">] days </w:t>
      </w:r>
      <w:r w:rsidRPr="00AC70A4">
        <w:rPr>
          <w:rFonts w:ascii="Arial" w:hAnsi="Arial" w:cs="Arial"/>
          <w:color w:val="221E1F"/>
          <w:sz w:val="22"/>
          <w:szCs w:val="19"/>
        </w:rPr>
        <w:t xml:space="preserve">and shall notify RERA without delay of any subsequent amendment affecting them. </w:t>
      </w:r>
      <w:r w:rsidR="005B07C7" w:rsidRPr="00AC70A4">
        <w:rPr>
          <w:rFonts w:ascii="Arial" w:hAnsi="Arial" w:cs="Arial"/>
          <w:color w:val="221E1F"/>
          <w:sz w:val="22"/>
          <w:szCs w:val="19"/>
        </w:rPr>
        <w:t>Member States</w:t>
      </w:r>
      <w:r w:rsidRPr="00AC70A4">
        <w:rPr>
          <w:rFonts w:ascii="Arial" w:hAnsi="Arial" w:cs="Arial"/>
          <w:color w:val="221E1F"/>
          <w:sz w:val="22"/>
          <w:szCs w:val="19"/>
        </w:rPr>
        <w:t xml:space="preserve"> shall notify RERA of non-compliant rules and shall notify RERA without delay of any subsequent amendment affecting them.</w:t>
      </w:r>
    </w:p>
    <w:p w14:paraId="6222304E" w14:textId="77777777" w:rsidR="00227D00" w:rsidRPr="00AC70A4" w:rsidRDefault="00227D00" w:rsidP="005D61AC">
      <w:pPr>
        <w:pStyle w:val="Default"/>
        <w:spacing w:before="240" w:after="120"/>
        <w:contextualSpacing/>
        <w:jc w:val="both"/>
        <w:rPr>
          <w:rFonts w:ascii="Arial" w:hAnsi="Arial" w:cs="Arial"/>
          <w:color w:val="221E1F"/>
          <w:sz w:val="22"/>
          <w:szCs w:val="19"/>
        </w:rPr>
      </w:pPr>
    </w:p>
    <w:p w14:paraId="54A411C7" w14:textId="45C89FD8" w:rsidR="00227D00" w:rsidRPr="00AC70A4" w:rsidRDefault="00227D00" w:rsidP="005D61AC">
      <w:pPr>
        <w:pStyle w:val="Default"/>
        <w:numPr>
          <w:ilvl w:val="0"/>
          <w:numId w:val="37"/>
        </w:numPr>
        <w:spacing w:before="240" w:after="120"/>
        <w:contextualSpacing/>
        <w:jc w:val="both"/>
        <w:rPr>
          <w:rFonts w:ascii="Arial" w:hAnsi="Arial" w:cs="Arial"/>
          <w:color w:val="221E1F"/>
          <w:sz w:val="22"/>
          <w:szCs w:val="19"/>
        </w:rPr>
      </w:pPr>
      <w:r w:rsidRPr="00AC70A4">
        <w:rPr>
          <w:rFonts w:ascii="Arial" w:hAnsi="Arial" w:cs="Arial"/>
          <w:color w:val="221E1F"/>
          <w:sz w:val="22"/>
          <w:szCs w:val="19"/>
        </w:rPr>
        <w:lastRenderedPageBreak/>
        <w:t>RERA may, by decision, impose fines not exceeding [</w:t>
      </w:r>
      <w:r w:rsidR="00517AE3" w:rsidRPr="00AC70A4">
        <w:rPr>
          <w:rFonts w:ascii="Arial" w:hAnsi="Arial" w:cs="Arial"/>
          <w:color w:val="221E1F"/>
          <w:sz w:val="22"/>
          <w:szCs w:val="19"/>
        </w:rPr>
        <w:t xml:space="preserve"> </w:t>
      </w:r>
      <w:r w:rsidR="00296D10">
        <w:rPr>
          <w:rFonts w:ascii="Arial" w:hAnsi="Arial" w:cs="Arial"/>
          <w:color w:val="221E1F"/>
          <w:sz w:val="22"/>
          <w:szCs w:val="19"/>
        </w:rPr>
        <w:t xml:space="preserve"> </w:t>
      </w:r>
      <w:r w:rsidRPr="00AC70A4">
        <w:rPr>
          <w:rFonts w:ascii="Arial" w:hAnsi="Arial" w:cs="Arial"/>
          <w:color w:val="221E1F"/>
          <w:sz w:val="22"/>
          <w:szCs w:val="19"/>
        </w:rPr>
        <w:t>]</w:t>
      </w:r>
      <w:r w:rsidR="00296D10">
        <w:rPr>
          <w:rFonts w:ascii="Arial" w:hAnsi="Arial" w:cs="Arial"/>
          <w:color w:val="221E1F"/>
          <w:sz w:val="22"/>
          <w:szCs w:val="19"/>
        </w:rPr>
        <w:t xml:space="preserve"> </w:t>
      </w:r>
      <w:r w:rsidR="00942878">
        <w:rPr>
          <w:rFonts w:ascii="Arial" w:hAnsi="Arial" w:cs="Arial"/>
          <w:color w:val="221E1F"/>
          <w:sz w:val="22"/>
          <w:szCs w:val="19"/>
        </w:rPr>
        <w:t>percent</w:t>
      </w:r>
      <w:r w:rsidRPr="00AC70A4">
        <w:rPr>
          <w:rFonts w:ascii="Arial" w:hAnsi="Arial" w:cs="Arial"/>
          <w:color w:val="221E1F"/>
          <w:sz w:val="22"/>
          <w:szCs w:val="19"/>
        </w:rPr>
        <w:t xml:space="preserve"> of the total turnover in the preceding business year where, i</w:t>
      </w:r>
      <w:r w:rsidR="005B07C7" w:rsidRPr="00AC70A4">
        <w:rPr>
          <w:rFonts w:ascii="Arial" w:hAnsi="Arial" w:cs="Arial"/>
          <w:color w:val="221E1F"/>
          <w:sz w:val="22"/>
          <w:szCs w:val="19"/>
        </w:rPr>
        <w:t>ntentionally or negligently, any power sector entity supplies</w:t>
      </w:r>
      <w:r w:rsidRPr="00AC70A4">
        <w:rPr>
          <w:rFonts w:ascii="Arial" w:hAnsi="Arial" w:cs="Arial"/>
          <w:color w:val="221E1F"/>
          <w:sz w:val="22"/>
          <w:szCs w:val="19"/>
        </w:rPr>
        <w:t xml:space="preserve"> incorrect, incomplete or misleading information in response to a request from RERA or fail to supply information withi</w:t>
      </w:r>
      <w:r w:rsidR="00F91D5B" w:rsidRPr="00AC70A4">
        <w:rPr>
          <w:rFonts w:ascii="Arial" w:hAnsi="Arial" w:cs="Arial"/>
          <w:color w:val="221E1F"/>
          <w:sz w:val="22"/>
          <w:szCs w:val="19"/>
        </w:rPr>
        <w:t>n the time-limits set by these g</w:t>
      </w:r>
      <w:r w:rsidRPr="00AC70A4">
        <w:rPr>
          <w:rFonts w:ascii="Arial" w:hAnsi="Arial" w:cs="Arial"/>
          <w:color w:val="221E1F"/>
          <w:sz w:val="22"/>
          <w:szCs w:val="19"/>
        </w:rPr>
        <w:t>uidelines.</w:t>
      </w:r>
    </w:p>
    <w:p w14:paraId="354AD948" w14:textId="77777777" w:rsidR="00227D00" w:rsidRPr="00AC70A4" w:rsidRDefault="00227D00" w:rsidP="005D61AC">
      <w:pPr>
        <w:pStyle w:val="Default"/>
        <w:spacing w:before="240" w:after="120"/>
        <w:contextualSpacing/>
        <w:jc w:val="both"/>
        <w:rPr>
          <w:rFonts w:ascii="Arial" w:hAnsi="Arial" w:cs="Arial"/>
          <w:color w:val="221E1F"/>
          <w:sz w:val="22"/>
          <w:szCs w:val="19"/>
        </w:rPr>
      </w:pPr>
    </w:p>
    <w:p w14:paraId="76D1F659" w14:textId="40D7BC09" w:rsidR="00227D00" w:rsidRPr="00AC70A4" w:rsidRDefault="00227D00" w:rsidP="005D61AC">
      <w:pPr>
        <w:pStyle w:val="Default"/>
        <w:numPr>
          <w:ilvl w:val="0"/>
          <w:numId w:val="37"/>
        </w:numPr>
        <w:spacing w:before="240" w:after="120"/>
        <w:contextualSpacing/>
        <w:jc w:val="both"/>
        <w:rPr>
          <w:rFonts w:ascii="Arial" w:hAnsi="Arial" w:cs="Arial"/>
          <w:color w:val="221E1F"/>
          <w:sz w:val="22"/>
          <w:szCs w:val="19"/>
        </w:rPr>
      </w:pPr>
      <w:r w:rsidRPr="00AC70A4">
        <w:rPr>
          <w:rFonts w:ascii="Arial" w:hAnsi="Arial" w:cs="Arial"/>
          <w:color w:val="221E1F"/>
          <w:sz w:val="22"/>
          <w:szCs w:val="19"/>
        </w:rPr>
        <w:t xml:space="preserve">In setting the amount of a fine, RERA shall </w:t>
      </w:r>
      <w:r w:rsidR="00F91D5B" w:rsidRPr="00AC70A4">
        <w:rPr>
          <w:rFonts w:ascii="Arial" w:hAnsi="Arial" w:cs="Arial"/>
          <w:color w:val="221E1F"/>
          <w:sz w:val="22"/>
          <w:szCs w:val="19"/>
        </w:rPr>
        <w:t>consider</w:t>
      </w:r>
      <w:r w:rsidRPr="00AC70A4">
        <w:rPr>
          <w:rFonts w:ascii="Arial" w:hAnsi="Arial" w:cs="Arial"/>
          <w:color w:val="221E1F"/>
          <w:sz w:val="22"/>
          <w:szCs w:val="19"/>
        </w:rPr>
        <w:t xml:space="preserve"> the gravity of the failure to </w:t>
      </w:r>
      <w:r w:rsidR="00AA3FDC" w:rsidRPr="00AC70A4">
        <w:rPr>
          <w:rFonts w:ascii="Arial" w:hAnsi="Arial" w:cs="Arial"/>
          <w:color w:val="221E1F"/>
          <w:sz w:val="22"/>
          <w:szCs w:val="19"/>
        </w:rPr>
        <w:t>comply with the requirements.</w:t>
      </w:r>
      <w:r w:rsidR="00517AE3" w:rsidRPr="00AC70A4">
        <w:rPr>
          <w:rFonts w:ascii="Arial" w:hAnsi="Arial" w:cs="Arial"/>
          <w:color w:val="221E1F"/>
          <w:sz w:val="22"/>
          <w:szCs w:val="19"/>
        </w:rPr>
        <w:t xml:space="preserve"> </w:t>
      </w:r>
    </w:p>
    <w:p w14:paraId="1E1C8CC2" w14:textId="37C38937" w:rsidR="00AA3FDC" w:rsidRPr="00AC70A4" w:rsidRDefault="00227D00" w:rsidP="005D61AC">
      <w:pPr>
        <w:pStyle w:val="ListParagraph"/>
        <w:numPr>
          <w:ilvl w:val="0"/>
          <w:numId w:val="37"/>
        </w:numPr>
        <w:spacing w:before="240"/>
        <w:contextualSpacing/>
        <w:rPr>
          <w:rFonts w:cs="Arial"/>
          <w:sz w:val="28"/>
        </w:rPr>
      </w:pPr>
      <w:r w:rsidRPr="00AC70A4">
        <w:rPr>
          <w:rFonts w:cs="Arial"/>
          <w:color w:val="221E1F"/>
          <w:szCs w:val="19"/>
        </w:rPr>
        <w:t>Penalties provided for and decisions taken by RER</w:t>
      </w:r>
      <w:r w:rsidR="00F91D5B" w:rsidRPr="00AC70A4">
        <w:rPr>
          <w:rFonts w:cs="Arial"/>
          <w:color w:val="221E1F"/>
          <w:szCs w:val="19"/>
        </w:rPr>
        <w:t>A shall not be of a criminal</w:t>
      </w:r>
      <w:r w:rsidRPr="00AC70A4">
        <w:rPr>
          <w:rFonts w:cs="Arial"/>
          <w:color w:val="221E1F"/>
          <w:szCs w:val="19"/>
        </w:rPr>
        <w:t xml:space="preserve"> nature.</w:t>
      </w:r>
    </w:p>
    <w:p w14:paraId="730A371C" w14:textId="2F5571B3" w:rsidR="00227D00" w:rsidRPr="00AC70A4" w:rsidRDefault="00227D00" w:rsidP="005D61AC">
      <w:pPr>
        <w:pStyle w:val="Default"/>
        <w:spacing w:after="120"/>
        <w:jc w:val="both"/>
        <w:rPr>
          <w:rFonts w:ascii="Arial" w:hAnsi="Arial" w:cs="Arial"/>
          <w:color w:val="221E1F"/>
          <w:sz w:val="19"/>
          <w:szCs w:val="19"/>
        </w:rPr>
      </w:pPr>
      <w:r w:rsidRPr="00AC70A4">
        <w:rPr>
          <w:rFonts w:ascii="Arial" w:hAnsi="Arial" w:cs="Arial"/>
          <w:b/>
        </w:rPr>
        <w:t>A</w:t>
      </w:r>
      <w:r w:rsidR="001D1D4F" w:rsidRPr="00AC70A4">
        <w:rPr>
          <w:rFonts w:ascii="Arial" w:hAnsi="Arial" w:cs="Arial"/>
          <w:b/>
        </w:rPr>
        <w:t>rticle 1</w:t>
      </w:r>
      <w:r w:rsidR="00C71550" w:rsidRPr="00AC70A4">
        <w:rPr>
          <w:rFonts w:ascii="Arial" w:hAnsi="Arial" w:cs="Arial"/>
          <w:b/>
        </w:rPr>
        <w:t>1</w:t>
      </w:r>
      <w:r w:rsidR="001D1D4F" w:rsidRPr="00AC70A4">
        <w:rPr>
          <w:rFonts w:ascii="Arial" w:hAnsi="Arial" w:cs="Arial"/>
          <w:b/>
        </w:rPr>
        <w:t>. SADC R</w:t>
      </w:r>
      <w:r w:rsidRPr="00AC70A4">
        <w:rPr>
          <w:rFonts w:ascii="Arial" w:hAnsi="Arial" w:cs="Arial"/>
          <w:b/>
        </w:rPr>
        <w:t>eport</w:t>
      </w:r>
    </w:p>
    <w:p w14:paraId="4CEF6F37" w14:textId="2E914056" w:rsidR="003208B8" w:rsidRPr="00AC70A4" w:rsidRDefault="00227D00" w:rsidP="00942878">
      <w:pPr>
        <w:pStyle w:val="ListParagraph"/>
        <w:numPr>
          <w:ilvl w:val="0"/>
          <w:numId w:val="29"/>
        </w:numPr>
        <w:jc w:val="both"/>
        <w:rPr>
          <w:rFonts w:cs="Arial"/>
          <w:sz w:val="28"/>
        </w:rPr>
      </w:pPr>
      <w:r w:rsidRPr="00AC70A4">
        <w:rPr>
          <w:rFonts w:cs="Arial"/>
          <w:color w:val="221E1F"/>
          <w:szCs w:val="19"/>
        </w:rPr>
        <w:t>The SADC shall monit</w:t>
      </w:r>
      <w:r w:rsidR="001511B3" w:rsidRPr="00AC70A4">
        <w:rPr>
          <w:rFonts w:cs="Arial"/>
          <w:color w:val="221E1F"/>
          <w:szCs w:val="19"/>
        </w:rPr>
        <w:t>or the implementation of these g</w:t>
      </w:r>
      <w:r w:rsidRPr="00AC70A4">
        <w:rPr>
          <w:rFonts w:cs="Arial"/>
          <w:color w:val="221E1F"/>
          <w:szCs w:val="19"/>
        </w:rPr>
        <w:t>uidelines.</w:t>
      </w:r>
      <w:r w:rsidR="00B3114D" w:rsidRPr="00AC70A4">
        <w:rPr>
          <w:rFonts w:cs="Arial"/>
          <w:color w:val="221E1F"/>
          <w:szCs w:val="19"/>
        </w:rPr>
        <w:t xml:space="preserve"> </w:t>
      </w:r>
      <w:r w:rsidRPr="00AC70A4">
        <w:rPr>
          <w:rFonts w:cs="Arial"/>
          <w:color w:val="221E1F"/>
          <w:szCs w:val="19"/>
        </w:rPr>
        <w:t>RERA shall report annually on the experience gain</w:t>
      </w:r>
      <w:r w:rsidR="001511B3" w:rsidRPr="00AC70A4">
        <w:rPr>
          <w:rFonts w:cs="Arial"/>
          <w:color w:val="221E1F"/>
          <w:szCs w:val="19"/>
        </w:rPr>
        <w:t>ed in the application of these g</w:t>
      </w:r>
      <w:r w:rsidRPr="00AC70A4">
        <w:rPr>
          <w:rFonts w:cs="Arial"/>
          <w:color w:val="221E1F"/>
          <w:szCs w:val="19"/>
        </w:rPr>
        <w:t>uidelines. In particular the report shal</w:t>
      </w:r>
      <w:r w:rsidR="001511B3" w:rsidRPr="00AC70A4">
        <w:rPr>
          <w:rFonts w:cs="Arial"/>
          <w:color w:val="221E1F"/>
          <w:szCs w:val="19"/>
        </w:rPr>
        <w:t>l examine to what extent these g</w:t>
      </w:r>
      <w:r w:rsidRPr="00AC70A4">
        <w:rPr>
          <w:rFonts w:cs="Arial"/>
          <w:color w:val="221E1F"/>
          <w:szCs w:val="19"/>
        </w:rPr>
        <w:t>uidelines have been successful in ensuring non-discriminatory and cost-reflective network access conditions for cross border exchanges of electricity in order to contribute to customer choice in a well-functioning market in electricity and to long-term security of supply, as well as to what extent effective locational signals are in place. If necessary,</w:t>
      </w:r>
      <w:r w:rsidR="00296D10">
        <w:rPr>
          <w:rFonts w:cs="Arial"/>
          <w:color w:val="221E1F"/>
          <w:szCs w:val="19"/>
        </w:rPr>
        <w:t xml:space="preserve"> </w:t>
      </w:r>
      <w:r w:rsidRPr="00AC70A4">
        <w:rPr>
          <w:rFonts w:cs="Arial"/>
          <w:color w:val="221E1F"/>
          <w:szCs w:val="19"/>
        </w:rPr>
        <w:t>the report shall be accompanied by appropriate proposals and/or recommendations.</w:t>
      </w:r>
    </w:p>
    <w:p w14:paraId="08266A3C" w14:textId="2FD5D6E9" w:rsidR="003208B8" w:rsidRPr="00AC70A4" w:rsidRDefault="003208B8" w:rsidP="005D61AC">
      <w:pPr>
        <w:pStyle w:val="Default"/>
        <w:spacing w:after="120"/>
        <w:jc w:val="both"/>
        <w:rPr>
          <w:rFonts w:ascii="Arial" w:hAnsi="Arial" w:cs="Arial"/>
          <w:b/>
          <w:highlight w:val="yellow"/>
        </w:rPr>
      </w:pPr>
      <w:r w:rsidRPr="00AC70A4">
        <w:rPr>
          <w:rFonts w:ascii="Arial" w:hAnsi="Arial" w:cs="Arial"/>
          <w:b/>
        </w:rPr>
        <w:t>A</w:t>
      </w:r>
      <w:r w:rsidR="004A65FF" w:rsidRPr="00AC70A4">
        <w:rPr>
          <w:rFonts w:ascii="Arial" w:hAnsi="Arial" w:cs="Arial"/>
          <w:b/>
        </w:rPr>
        <w:t>rticle 12</w:t>
      </w:r>
      <w:r w:rsidRPr="00AC70A4">
        <w:rPr>
          <w:rFonts w:ascii="Arial" w:hAnsi="Arial" w:cs="Arial"/>
          <w:b/>
        </w:rPr>
        <w:t>. Transitional Provisions</w:t>
      </w:r>
    </w:p>
    <w:p w14:paraId="116DA0ED" w14:textId="6574FB6D" w:rsidR="003208B8" w:rsidRPr="00AC70A4" w:rsidRDefault="003208B8" w:rsidP="00942878">
      <w:pPr>
        <w:pStyle w:val="ListParagraph"/>
        <w:numPr>
          <w:ilvl w:val="0"/>
          <w:numId w:val="35"/>
        </w:numPr>
        <w:jc w:val="both"/>
        <w:rPr>
          <w:rFonts w:cs="Arial"/>
        </w:rPr>
      </w:pPr>
      <w:r w:rsidRPr="00AC70A4">
        <w:rPr>
          <w:rFonts w:cs="Arial"/>
        </w:rPr>
        <w:t>The interconnector capacity allocation</w:t>
      </w:r>
      <w:r w:rsidR="004A65FF" w:rsidRPr="00AC70A4">
        <w:rPr>
          <w:rFonts w:cs="Arial"/>
        </w:rPr>
        <w:t xml:space="preserve"> (PTRs)</w:t>
      </w:r>
      <w:r w:rsidRPr="00AC70A4">
        <w:rPr>
          <w:rFonts w:cs="Arial"/>
        </w:rPr>
        <w:t xml:space="preserve"> for long-term contracts in place on </w:t>
      </w:r>
      <w:r w:rsidR="00EE0537" w:rsidRPr="00AC70A4">
        <w:rPr>
          <w:rFonts w:cs="Arial"/>
        </w:rPr>
        <w:t>[DATE]</w:t>
      </w:r>
      <w:r w:rsidRPr="00AC70A4">
        <w:rPr>
          <w:rFonts w:cs="Arial"/>
        </w:rPr>
        <w:t xml:space="preserve"> will be grandfathered until </w:t>
      </w:r>
      <w:r w:rsidR="00EE0537" w:rsidRPr="00AC70A4">
        <w:rPr>
          <w:rFonts w:cs="Arial"/>
        </w:rPr>
        <w:t>[DATE]</w:t>
      </w:r>
      <w:r w:rsidRPr="00AC70A4">
        <w:rPr>
          <w:rFonts w:cs="Arial"/>
        </w:rPr>
        <w:t>.</w:t>
      </w:r>
      <w:r w:rsidR="00517AE3" w:rsidRPr="00AC70A4">
        <w:rPr>
          <w:rFonts w:cs="Arial"/>
        </w:rPr>
        <w:t xml:space="preserve"> </w:t>
      </w:r>
    </w:p>
    <w:p w14:paraId="75718D15" w14:textId="383F8892" w:rsidR="00227D00" w:rsidRPr="00AC70A4" w:rsidRDefault="003208B8" w:rsidP="006C1EFF">
      <w:pPr>
        <w:pStyle w:val="ListParagraph"/>
        <w:numPr>
          <w:ilvl w:val="0"/>
          <w:numId w:val="35"/>
        </w:numPr>
        <w:jc w:val="both"/>
        <w:rPr>
          <w:rFonts w:cs="Arial"/>
          <w:sz w:val="24"/>
        </w:rPr>
      </w:pPr>
      <w:r w:rsidRPr="00AC70A4">
        <w:rPr>
          <w:rFonts w:cs="Arial"/>
        </w:rPr>
        <w:t xml:space="preserve">The amount of interconnector capacity allocated to the DAM will vary by interconnector. At least </w:t>
      </w:r>
      <w:r w:rsidR="00296D10">
        <w:rPr>
          <w:rFonts w:cs="Arial"/>
        </w:rPr>
        <w:t>five</w:t>
      </w:r>
      <w:r w:rsidRPr="00AC70A4">
        <w:rPr>
          <w:rFonts w:cs="Arial"/>
        </w:rPr>
        <w:t xml:space="preserve"> percent of interconnector capacity will be allocated to the DAM by 01/01/20</w:t>
      </w:r>
      <w:r w:rsidR="004A65FF" w:rsidRPr="00AC70A4">
        <w:rPr>
          <w:rFonts w:cs="Arial"/>
        </w:rPr>
        <w:t xml:space="preserve">20 and at least </w:t>
      </w:r>
      <w:r w:rsidR="00296D10">
        <w:rPr>
          <w:rFonts w:cs="Arial"/>
        </w:rPr>
        <w:t>ten</w:t>
      </w:r>
      <w:r w:rsidR="00942878">
        <w:rPr>
          <w:rFonts w:cs="Arial"/>
        </w:rPr>
        <w:t xml:space="preserve"> percent</w:t>
      </w:r>
      <w:r w:rsidR="004A65FF" w:rsidRPr="00AC70A4">
        <w:rPr>
          <w:rFonts w:cs="Arial"/>
        </w:rPr>
        <w:t xml:space="preserve"> by 01/01/2025, except in situations restricted by the capacity allocation to grandfathered contracts referred to in paragraph 1.</w:t>
      </w:r>
      <w:r w:rsidR="00227D00" w:rsidRPr="00AC70A4">
        <w:rPr>
          <w:rFonts w:cs="Arial"/>
          <w:sz w:val="24"/>
        </w:rPr>
        <w:br/>
      </w:r>
    </w:p>
    <w:p w14:paraId="203E5432" w14:textId="77777777" w:rsidR="00227D00" w:rsidRPr="00AC70A4" w:rsidRDefault="00227D00" w:rsidP="005D61AC">
      <w:pPr>
        <w:spacing w:after="120"/>
        <w:rPr>
          <w:rFonts w:cs="Arial"/>
          <w:b/>
          <w:i/>
          <w:sz w:val="24"/>
        </w:rPr>
      </w:pPr>
      <w:r w:rsidRPr="00AC70A4">
        <w:rPr>
          <w:rFonts w:cs="Arial"/>
          <w:b/>
          <w:i/>
          <w:sz w:val="24"/>
        </w:rPr>
        <w:br w:type="page"/>
      </w:r>
    </w:p>
    <w:p w14:paraId="1230B57E" w14:textId="09787D45" w:rsidR="00227D00" w:rsidRPr="00AC70A4" w:rsidRDefault="00227D00" w:rsidP="005D61AC">
      <w:pPr>
        <w:keepNext/>
        <w:spacing w:after="120"/>
        <w:jc w:val="center"/>
        <w:rPr>
          <w:rFonts w:cs="Arial"/>
          <w:b/>
          <w:sz w:val="24"/>
        </w:rPr>
      </w:pPr>
      <w:r w:rsidRPr="00AC70A4">
        <w:rPr>
          <w:rFonts w:cs="Arial"/>
          <w:b/>
          <w:sz w:val="24"/>
        </w:rPr>
        <w:lastRenderedPageBreak/>
        <w:t>Southern Africa Power Pool Guidelines for Curtailment During an Emergency</w:t>
      </w:r>
    </w:p>
    <w:p w14:paraId="70FC6ADB" w14:textId="55659605" w:rsidR="00227D00" w:rsidRPr="00AC70A4" w:rsidRDefault="00227D00" w:rsidP="005D61AC">
      <w:pPr>
        <w:keepNext/>
        <w:autoSpaceDE w:val="0"/>
        <w:autoSpaceDN w:val="0"/>
        <w:adjustRightInd w:val="0"/>
        <w:spacing w:after="120"/>
        <w:rPr>
          <w:rFonts w:cs="Arial"/>
          <w:b/>
          <w:color w:val="000000"/>
          <w:sz w:val="24"/>
          <w:szCs w:val="24"/>
        </w:rPr>
      </w:pPr>
      <w:r w:rsidRPr="00AC70A4">
        <w:rPr>
          <w:rFonts w:cs="Arial"/>
          <w:b/>
          <w:color w:val="000000"/>
          <w:sz w:val="24"/>
          <w:szCs w:val="24"/>
        </w:rPr>
        <w:t>Article 1. Long-te</w:t>
      </w:r>
      <w:r w:rsidR="008D62A8" w:rsidRPr="00AC70A4">
        <w:rPr>
          <w:rFonts w:cs="Arial"/>
          <w:b/>
          <w:color w:val="000000"/>
          <w:sz w:val="24"/>
          <w:szCs w:val="24"/>
        </w:rPr>
        <w:t>rm Physical Transmission Rights</w:t>
      </w:r>
    </w:p>
    <w:p w14:paraId="1E9C477A" w14:textId="78672D71" w:rsidR="00227D00" w:rsidRPr="00AC70A4" w:rsidRDefault="00E60C6C" w:rsidP="005D61AC">
      <w:pPr>
        <w:pStyle w:val="ListParagraph"/>
        <w:keepNext/>
        <w:numPr>
          <w:ilvl w:val="0"/>
          <w:numId w:val="34"/>
        </w:numPr>
        <w:autoSpaceDE w:val="0"/>
        <w:autoSpaceDN w:val="0"/>
        <w:adjustRightInd w:val="0"/>
        <w:jc w:val="both"/>
        <w:rPr>
          <w:rFonts w:cs="Arial"/>
          <w:color w:val="000000"/>
        </w:rPr>
      </w:pPr>
      <w:r w:rsidRPr="00AC70A4">
        <w:rPr>
          <w:rFonts w:cs="Arial"/>
          <w:color w:val="000000"/>
        </w:rPr>
        <w:t>Long-term (yearly and m</w:t>
      </w:r>
      <w:r w:rsidR="00227D00" w:rsidRPr="00AC70A4">
        <w:rPr>
          <w:rFonts w:cs="Arial"/>
          <w:color w:val="000000"/>
        </w:rPr>
        <w:t>onthly) Physical Transmission Rights (PTRs) ma</w:t>
      </w:r>
      <w:r w:rsidRPr="00AC70A4">
        <w:rPr>
          <w:rFonts w:cs="Arial"/>
          <w:color w:val="000000"/>
        </w:rPr>
        <w:t>y be curtailed in the event of force m</w:t>
      </w:r>
      <w:r w:rsidR="00227D00" w:rsidRPr="00AC70A4">
        <w:rPr>
          <w:rFonts w:cs="Arial"/>
          <w:color w:val="000000"/>
        </w:rPr>
        <w:t>ajeure, or to ensure operation of transmission network remains within Operational Security Limits before the Day</w:t>
      </w:r>
      <w:r w:rsidR="00F47807">
        <w:rPr>
          <w:rFonts w:cs="Arial"/>
          <w:color w:val="000000"/>
        </w:rPr>
        <w:t>-</w:t>
      </w:r>
      <w:r w:rsidR="00227D00" w:rsidRPr="00AC70A4">
        <w:rPr>
          <w:rFonts w:cs="Arial"/>
          <w:color w:val="000000"/>
        </w:rPr>
        <w:t xml:space="preserve">Ahead </w:t>
      </w:r>
      <w:r w:rsidR="00C71550" w:rsidRPr="00AC70A4">
        <w:rPr>
          <w:rFonts w:cs="Arial"/>
          <w:color w:val="000000"/>
        </w:rPr>
        <w:t>Gate Closure</w:t>
      </w:r>
      <w:r w:rsidR="00227D00" w:rsidRPr="00AC70A4">
        <w:rPr>
          <w:rFonts w:cs="Arial"/>
          <w:color w:val="000000"/>
        </w:rPr>
        <w:t xml:space="preserve">. </w:t>
      </w:r>
    </w:p>
    <w:p w14:paraId="6C6EC6CB" w14:textId="2947312D" w:rsidR="00227D00" w:rsidRPr="00AC70A4" w:rsidRDefault="00227D00" w:rsidP="005D61AC">
      <w:pPr>
        <w:pStyle w:val="ListParagraph"/>
        <w:keepNext/>
        <w:numPr>
          <w:ilvl w:val="0"/>
          <w:numId w:val="34"/>
        </w:numPr>
        <w:autoSpaceDE w:val="0"/>
        <w:autoSpaceDN w:val="0"/>
        <w:adjustRightInd w:val="0"/>
        <w:jc w:val="both"/>
        <w:rPr>
          <w:rFonts w:cs="Arial"/>
          <w:color w:val="000000"/>
        </w:rPr>
      </w:pPr>
      <w:r w:rsidRPr="00AC70A4">
        <w:rPr>
          <w:rFonts w:cs="Arial"/>
          <w:color w:val="000000"/>
        </w:rPr>
        <w:t>Long</w:t>
      </w:r>
      <w:r w:rsidR="00B3114D" w:rsidRPr="00AC70A4">
        <w:rPr>
          <w:rFonts w:cs="Arial"/>
          <w:color w:val="000000"/>
        </w:rPr>
        <w:t>-t</w:t>
      </w:r>
      <w:r w:rsidRPr="00AC70A4">
        <w:rPr>
          <w:rFonts w:cs="Arial"/>
          <w:color w:val="000000"/>
        </w:rPr>
        <w:t xml:space="preserve">erm </w:t>
      </w:r>
      <w:r w:rsidR="00B3114D" w:rsidRPr="00AC70A4">
        <w:rPr>
          <w:rFonts w:cs="Arial"/>
          <w:color w:val="000000"/>
        </w:rPr>
        <w:t>PTRs</w:t>
      </w:r>
      <w:r w:rsidR="00B3114D" w:rsidRPr="00AC70A4" w:rsidDel="00B3114D">
        <w:rPr>
          <w:rFonts w:cs="Arial"/>
          <w:color w:val="000000"/>
        </w:rPr>
        <w:t xml:space="preserve"> </w:t>
      </w:r>
      <w:r w:rsidRPr="00AC70A4">
        <w:rPr>
          <w:rFonts w:cs="Arial"/>
          <w:color w:val="000000"/>
        </w:rPr>
        <w:t>may be curtailed after the Day</w:t>
      </w:r>
      <w:r w:rsidR="00F47807">
        <w:rPr>
          <w:rFonts w:cs="Arial"/>
          <w:color w:val="000000"/>
        </w:rPr>
        <w:t>-</w:t>
      </w:r>
      <w:r w:rsidRPr="00AC70A4">
        <w:rPr>
          <w:rFonts w:cs="Arial"/>
          <w:color w:val="000000"/>
        </w:rPr>
        <w:t xml:space="preserve">Ahead Firmness </w:t>
      </w:r>
      <w:r w:rsidR="00E60C6C" w:rsidRPr="00AC70A4">
        <w:rPr>
          <w:rFonts w:cs="Arial"/>
          <w:color w:val="000000"/>
        </w:rPr>
        <w:t xml:space="preserve">Deadline (DAFD) in the case of force majeure or </w:t>
      </w:r>
      <w:r w:rsidR="008C1B02" w:rsidRPr="00AC70A4">
        <w:rPr>
          <w:rFonts w:cs="Arial"/>
          <w:color w:val="000000"/>
        </w:rPr>
        <w:t>an emergency</w:t>
      </w:r>
      <w:r w:rsidRPr="00AC70A4">
        <w:rPr>
          <w:rFonts w:cs="Arial"/>
          <w:color w:val="000000"/>
        </w:rPr>
        <w:t xml:space="preserve">. </w:t>
      </w:r>
    </w:p>
    <w:p w14:paraId="70CD51C7" w14:textId="79038C8E" w:rsidR="00227D00" w:rsidRPr="00AC70A4" w:rsidRDefault="00E60C6C" w:rsidP="005D61AC">
      <w:pPr>
        <w:pStyle w:val="ListParagraph"/>
        <w:keepNext/>
        <w:numPr>
          <w:ilvl w:val="0"/>
          <w:numId w:val="34"/>
        </w:numPr>
        <w:autoSpaceDE w:val="0"/>
        <w:autoSpaceDN w:val="0"/>
        <w:adjustRightInd w:val="0"/>
        <w:jc w:val="both"/>
        <w:rPr>
          <w:rFonts w:cs="Arial"/>
          <w:color w:val="000000"/>
        </w:rPr>
      </w:pPr>
      <w:r w:rsidRPr="00AC70A4">
        <w:rPr>
          <w:rFonts w:cs="Arial"/>
          <w:color w:val="000000"/>
        </w:rPr>
        <w:t>In the case of Long-t</w:t>
      </w:r>
      <w:r w:rsidR="00227D00" w:rsidRPr="00AC70A4">
        <w:rPr>
          <w:rFonts w:cs="Arial"/>
          <w:color w:val="000000"/>
        </w:rPr>
        <w:t xml:space="preserve">erm </w:t>
      </w:r>
      <w:r w:rsidR="00B3114D" w:rsidRPr="00AC70A4">
        <w:rPr>
          <w:rFonts w:cs="Arial"/>
          <w:color w:val="000000"/>
        </w:rPr>
        <w:t>PTRs</w:t>
      </w:r>
      <w:r w:rsidR="00227D00" w:rsidRPr="00AC70A4">
        <w:rPr>
          <w:rFonts w:cs="Arial"/>
          <w:color w:val="000000"/>
        </w:rPr>
        <w:t xml:space="preserve">, each PTR holder affected by curtailment shall lose its right to transfer, return or nominate for physical use the concerned </w:t>
      </w:r>
      <w:r w:rsidR="008C1B02" w:rsidRPr="00AC70A4">
        <w:rPr>
          <w:rFonts w:cs="Arial"/>
          <w:color w:val="000000"/>
        </w:rPr>
        <w:t>PTRs</w:t>
      </w:r>
      <w:r w:rsidR="00227D00" w:rsidRPr="00AC70A4">
        <w:rPr>
          <w:rFonts w:cs="Arial"/>
          <w:color w:val="000000"/>
        </w:rPr>
        <w:t xml:space="preserve"> or to rec</w:t>
      </w:r>
      <w:r w:rsidR="009F357E" w:rsidRPr="00AC70A4">
        <w:rPr>
          <w:rFonts w:cs="Arial"/>
          <w:color w:val="000000"/>
        </w:rPr>
        <w:t>eive remuneration based on the use it or sell it</w:t>
      </w:r>
      <w:r w:rsidR="00227D00" w:rsidRPr="00AC70A4">
        <w:rPr>
          <w:rFonts w:cs="Arial"/>
          <w:color w:val="000000"/>
        </w:rPr>
        <w:t xml:space="preserve"> principle. </w:t>
      </w:r>
    </w:p>
    <w:p w14:paraId="69D03D66" w14:textId="18341F25" w:rsidR="00227D00" w:rsidRPr="00AC70A4" w:rsidRDefault="00227D00" w:rsidP="005D61AC">
      <w:pPr>
        <w:autoSpaceDE w:val="0"/>
        <w:autoSpaceDN w:val="0"/>
        <w:adjustRightInd w:val="0"/>
        <w:spacing w:after="120"/>
        <w:rPr>
          <w:rFonts w:cs="Arial"/>
          <w:b/>
          <w:bCs/>
          <w:sz w:val="23"/>
          <w:szCs w:val="23"/>
        </w:rPr>
      </w:pPr>
      <w:r w:rsidRPr="00AC70A4">
        <w:rPr>
          <w:rFonts w:cs="Arial"/>
          <w:b/>
          <w:bCs/>
          <w:sz w:val="23"/>
          <w:szCs w:val="23"/>
        </w:rPr>
        <w:t>A</w:t>
      </w:r>
      <w:r w:rsidR="00E60C6C" w:rsidRPr="00AC70A4">
        <w:rPr>
          <w:rFonts w:cs="Arial"/>
          <w:b/>
          <w:bCs/>
          <w:sz w:val="23"/>
          <w:szCs w:val="23"/>
        </w:rPr>
        <w:t>rticle 2. Short-</w:t>
      </w:r>
      <w:r w:rsidRPr="00AC70A4">
        <w:rPr>
          <w:rFonts w:cs="Arial"/>
          <w:b/>
          <w:bCs/>
          <w:sz w:val="23"/>
          <w:szCs w:val="23"/>
        </w:rPr>
        <w:t>term</w:t>
      </w:r>
      <w:r w:rsidR="001511B3" w:rsidRPr="00AC70A4">
        <w:rPr>
          <w:rFonts w:cs="Arial"/>
          <w:b/>
          <w:bCs/>
          <w:sz w:val="23"/>
          <w:szCs w:val="23"/>
        </w:rPr>
        <w:t xml:space="preserve"> Physical Transmission Rights</w:t>
      </w:r>
      <w:r w:rsidR="00517AE3" w:rsidRPr="00AC70A4">
        <w:rPr>
          <w:rFonts w:cs="Arial"/>
          <w:b/>
          <w:bCs/>
          <w:sz w:val="23"/>
          <w:szCs w:val="23"/>
        </w:rPr>
        <w:t xml:space="preserve"> </w:t>
      </w:r>
    </w:p>
    <w:p w14:paraId="796EDA28" w14:textId="45DC0320" w:rsidR="00227D00" w:rsidRPr="00AC70A4" w:rsidRDefault="00E60C6C" w:rsidP="005D61AC">
      <w:pPr>
        <w:pStyle w:val="ListParagraph"/>
        <w:numPr>
          <w:ilvl w:val="0"/>
          <w:numId w:val="30"/>
        </w:numPr>
        <w:autoSpaceDE w:val="0"/>
        <w:autoSpaceDN w:val="0"/>
        <w:adjustRightInd w:val="0"/>
        <w:jc w:val="both"/>
        <w:rPr>
          <w:rFonts w:cs="Arial"/>
        </w:rPr>
      </w:pPr>
      <w:r w:rsidRPr="00AC70A4">
        <w:rPr>
          <w:rFonts w:cs="Arial"/>
        </w:rPr>
        <w:t>Short-t</w:t>
      </w:r>
      <w:r w:rsidR="00227D00" w:rsidRPr="00AC70A4">
        <w:rPr>
          <w:rFonts w:cs="Arial"/>
        </w:rPr>
        <w:t xml:space="preserve">erm (Daily) </w:t>
      </w:r>
      <w:r w:rsidR="00B3114D" w:rsidRPr="00AC70A4">
        <w:rPr>
          <w:rFonts w:cs="Arial"/>
          <w:color w:val="000000"/>
        </w:rPr>
        <w:t xml:space="preserve">PTRs </w:t>
      </w:r>
      <w:r w:rsidR="00227D00" w:rsidRPr="00AC70A4">
        <w:rPr>
          <w:rFonts w:cs="Arial"/>
        </w:rPr>
        <w:t>ma</w:t>
      </w:r>
      <w:r w:rsidRPr="00AC70A4">
        <w:rPr>
          <w:rFonts w:cs="Arial"/>
        </w:rPr>
        <w:t>y be curtailed in the event of force m</w:t>
      </w:r>
      <w:r w:rsidR="00227D00" w:rsidRPr="00AC70A4">
        <w:rPr>
          <w:rFonts w:cs="Arial"/>
        </w:rPr>
        <w:t xml:space="preserve">ajeure or </w:t>
      </w:r>
      <w:r w:rsidR="008C1B02" w:rsidRPr="00AC70A4">
        <w:rPr>
          <w:rFonts w:cs="Arial"/>
        </w:rPr>
        <w:t>an emergency</w:t>
      </w:r>
      <w:r w:rsidR="00227D00" w:rsidRPr="00AC70A4">
        <w:rPr>
          <w:rFonts w:cs="Arial"/>
        </w:rPr>
        <w:t xml:space="preserve"> accord</w:t>
      </w:r>
      <w:r w:rsidR="001511B3" w:rsidRPr="00AC70A4">
        <w:rPr>
          <w:rFonts w:cs="Arial"/>
        </w:rPr>
        <w:t xml:space="preserve">ing to applicable legislation. </w:t>
      </w:r>
    </w:p>
    <w:p w14:paraId="2CB4312F" w14:textId="5FE14094" w:rsidR="00227D00" w:rsidRPr="00AC70A4" w:rsidRDefault="00227D00" w:rsidP="005D61AC">
      <w:pPr>
        <w:pStyle w:val="ListParagraph"/>
        <w:numPr>
          <w:ilvl w:val="0"/>
          <w:numId w:val="30"/>
        </w:numPr>
        <w:autoSpaceDE w:val="0"/>
        <w:autoSpaceDN w:val="0"/>
        <w:adjustRightInd w:val="0"/>
        <w:jc w:val="both"/>
        <w:rPr>
          <w:rFonts w:cs="Arial"/>
        </w:rPr>
      </w:pPr>
      <w:r w:rsidRPr="00AC70A4">
        <w:rPr>
          <w:rFonts w:cs="Arial"/>
        </w:rPr>
        <w:t>Curtailment m</w:t>
      </w:r>
      <w:r w:rsidR="00E60C6C" w:rsidRPr="00AC70A4">
        <w:rPr>
          <w:rFonts w:cs="Arial"/>
        </w:rPr>
        <w:t>ay be applied on allocated D</w:t>
      </w:r>
      <w:r w:rsidRPr="00AC70A4">
        <w:rPr>
          <w:rFonts w:cs="Arial"/>
        </w:rPr>
        <w:t xml:space="preserve">aily PTRs including, where the case may be, on nominated </w:t>
      </w:r>
      <w:r w:rsidR="00E60C6C" w:rsidRPr="00AC70A4">
        <w:rPr>
          <w:rFonts w:cs="Arial"/>
        </w:rPr>
        <w:t>PTRs.</w:t>
      </w:r>
      <w:r w:rsidRPr="00AC70A4">
        <w:rPr>
          <w:rFonts w:cs="Arial"/>
        </w:rPr>
        <w:t xml:space="preserve"> </w:t>
      </w:r>
    </w:p>
    <w:p w14:paraId="17CFAD45" w14:textId="1907416B" w:rsidR="00227D00" w:rsidRPr="00AC70A4" w:rsidRDefault="00E60C6C" w:rsidP="005D61AC">
      <w:pPr>
        <w:pStyle w:val="ListParagraph"/>
        <w:numPr>
          <w:ilvl w:val="0"/>
          <w:numId w:val="30"/>
        </w:numPr>
        <w:autoSpaceDE w:val="0"/>
        <w:autoSpaceDN w:val="0"/>
        <w:adjustRightInd w:val="0"/>
        <w:jc w:val="both"/>
        <w:rPr>
          <w:rFonts w:cs="Arial"/>
        </w:rPr>
      </w:pPr>
      <w:r w:rsidRPr="00AC70A4">
        <w:rPr>
          <w:rFonts w:cs="Arial"/>
        </w:rPr>
        <w:t>Each PTR h</w:t>
      </w:r>
      <w:r w:rsidR="00227D00" w:rsidRPr="00AC70A4">
        <w:rPr>
          <w:rFonts w:cs="Arial"/>
        </w:rPr>
        <w:t xml:space="preserve">older affected by curtailment shall lose its right to nominate for physical use the concerned Transmission Rights. </w:t>
      </w:r>
    </w:p>
    <w:p w14:paraId="1536F7B3" w14:textId="65FD41E3" w:rsidR="00227D00" w:rsidRPr="00AC70A4" w:rsidRDefault="00227D00" w:rsidP="005D61AC">
      <w:pPr>
        <w:pStyle w:val="ListParagraph"/>
        <w:numPr>
          <w:ilvl w:val="0"/>
          <w:numId w:val="30"/>
        </w:numPr>
        <w:autoSpaceDE w:val="0"/>
        <w:autoSpaceDN w:val="0"/>
        <w:adjustRightInd w:val="0"/>
        <w:jc w:val="both"/>
        <w:rPr>
          <w:rFonts w:cs="Arial"/>
        </w:rPr>
      </w:pPr>
      <w:r w:rsidRPr="00AC70A4">
        <w:rPr>
          <w:rFonts w:cs="Arial"/>
        </w:rPr>
        <w:t>In case of cur</w:t>
      </w:r>
      <w:r w:rsidR="00E60C6C" w:rsidRPr="00AC70A4">
        <w:rPr>
          <w:rFonts w:cs="Arial"/>
        </w:rPr>
        <w:t>tailment, the affected PTR h</w:t>
      </w:r>
      <w:r w:rsidRPr="00AC70A4">
        <w:rPr>
          <w:rFonts w:cs="Arial"/>
        </w:rPr>
        <w:t xml:space="preserve">older is entitled to receive reimbursement or compensation. </w:t>
      </w:r>
    </w:p>
    <w:p w14:paraId="5F9D1899" w14:textId="06DC8FD3" w:rsidR="00227D00" w:rsidRPr="00AC70A4" w:rsidRDefault="00227D00" w:rsidP="005D61AC">
      <w:pPr>
        <w:pStyle w:val="ListParagraph"/>
        <w:numPr>
          <w:ilvl w:val="0"/>
          <w:numId w:val="30"/>
        </w:numPr>
        <w:autoSpaceDE w:val="0"/>
        <w:autoSpaceDN w:val="0"/>
        <w:adjustRightInd w:val="0"/>
        <w:jc w:val="both"/>
        <w:rPr>
          <w:rFonts w:cs="Arial"/>
        </w:rPr>
      </w:pPr>
      <w:r w:rsidRPr="00AC70A4">
        <w:rPr>
          <w:rFonts w:cs="Arial"/>
        </w:rPr>
        <w:t xml:space="preserve">In all cases curtailment on Daily Transmission Rights shall be carried out by </w:t>
      </w:r>
      <w:r w:rsidR="00E60C6C" w:rsidRPr="00AC70A4">
        <w:rPr>
          <w:rFonts w:cs="Arial"/>
        </w:rPr>
        <w:t xml:space="preserve">the </w:t>
      </w:r>
      <w:r w:rsidRPr="00AC70A4">
        <w:rPr>
          <w:rFonts w:cs="Arial"/>
        </w:rPr>
        <w:t xml:space="preserve">SAPP based on a request by the </w:t>
      </w:r>
      <w:r w:rsidR="001511B3" w:rsidRPr="00AC70A4">
        <w:rPr>
          <w:rFonts w:cs="Arial"/>
        </w:rPr>
        <w:t xml:space="preserve">transmission system operators. </w:t>
      </w:r>
    </w:p>
    <w:p w14:paraId="3D990E2E" w14:textId="208E1216" w:rsidR="00227D00" w:rsidRPr="00AC70A4" w:rsidRDefault="00227D00" w:rsidP="005D61AC">
      <w:pPr>
        <w:autoSpaceDE w:val="0"/>
        <w:autoSpaceDN w:val="0"/>
        <w:adjustRightInd w:val="0"/>
        <w:spacing w:after="120"/>
        <w:rPr>
          <w:rFonts w:cs="Arial"/>
          <w:b/>
          <w:color w:val="000000"/>
          <w:sz w:val="24"/>
          <w:szCs w:val="24"/>
        </w:rPr>
      </w:pPr>
      <w:r w:rsidRPr="00AC70A4">
        <w:rPr>
          <w:rFonts w:cs="Arial"/>
          <w:b/>
          <w:color w:val="000000"/>
          <w:sz w:val="24"/>
          <w:szCs w:val="24"/>
        </w:rPr>
        <w:t>A</w:t>
      </w:r>
      <w:r w:rsidR="001511B3" w:rsidRPr="00AC70A4">
        <w:rPr>
          <w:rFonts w:cs="Arial"/>
          <w:b/>
          <w:color w:val="000000"/>
          <w:sz w:val="24"/>
          <w:szCs w:val="24"/>
        </w:rPr>
        <w:t>rticle 3. Curtailments</w:t>
      </w:r>
    </w:p>
    <w:p w14:paraId="33C1D24E" w14:textId="393A2EE2" w:rsidR="00227D00" w:rsidRPr="00AC70A4" w:rsidRDefault="00C71550" w:rsidP="005D61AC">
      <w:pPr>
        <w:pStyle w:val="ListParagraph"/>
        <w:numPr>
          <w:ilvl w:val="0"/>
          <w:numId w:val="31"/>
        </w:numPr>
        <w:autoSpaceDE w:val="0"/>
        <w:autoSpaceDN w:val="0"/>
        <w:adjustRightInd w:val="0"/>
        <w:jc w:val="both"/>
        <w:rPr>
          <w:rFonts w:cs="Arial"/>
          <w:color w:val="000000"/>
        </w:rPr>
      </w:pPr>
      <w:r w:rsidRPr="00AC70A4">
        <w:rPr>
          <w:rFonts w:cs="Arial"/>
          <w:color w:val="000000"/>
        </w:rPr>
        <w:t xml:space="preserve"> </w:t>
      </w:r>
      <w:r w:rsidR="00E60C6C" w:rsidRPr="00AC70A4">
        <w:rPr>
          <w:rFonts w:cs="Arial"/>
          <w:color w:val="000000"/>
        </w:rPr>
        <w:t xml:space="preserve">SAPP </w:t>
      </w:r>
      <w:r w:rsidRPr="00AC70A4">
        <w:rPr>
          <w:rFonts w:cs="Arial"/>
          <w:color w:val="000000"/>
        </w:rPr>
        <w:t xml:space="preserve">will instruct TSOs to curtail </w:t>
      </w:r>
      <w:r w:rsidR="00F24D28" w:rsidRPr="00AC70A4">
        <w:rPr>
          <w:rFonts w:cs="Arial"/>
          <w:color w:val="000000"/>
        </w:rPr>
        <w:t>interconnector</w:t>
      </w:r>
      <w:r w:rsidRPr="00AC70A4">
        <w:rPr>
          <w:rFonts w:cs="Arial"/>
          <w:color w:val="000000"/>
        </w:rPr>
        <w:t xml:space="preserve"> flows.</w:t>
      </w:r>
    </w:p>
    <w:p w14:paraId="2DADBAC7" w14:textId="70D1BBFE" w:rsidR="00227D00" w:rsidRPr="00AC70A4" w:rsidRDefault="00227D00" w:rsidP="005D61AC">
      <w:pPr>
        <w:pStyle w:val="ListParagraph"/>
        <w:numPr>
          <w:ilvl w:val="0"/>
          <w:numId w:val="31"/>
        </w:numPr>
        <w:autoSpaceDE w:val="0"/>
        <w:autoSpaceDN w:val="0"/>
        <w:adjustRightInd w:val="0"/>
        <w:jc w:val="both"/>
        <w:rPr>
          <w:rFonts w:cs="Arial"/>
          <w:color w:val="000000"/>
        </w:rPr>
      </w:pPr>
      <w:r w:rsidRPr="00AC70A4">
        <w:rPr>
          <w:rFonts w:cs="Arial"/>
          <w:color w:val="000000"/>
        </w:rPr>
        <w:t>SAPP shall notif</w:t>
      </w:r>
      <w:r w:rsidR="00E60C6C" w:rsidRPr="00AC70A4">
        <w:rPr>
          <w:rFonts w:cs="Arial"/>
          <w:color w:val="000000"/>
        </w:rPr>
        <w:t>y the affected holders of Long-t</w:t>
      </w:r>
      <w:r w:rsidRPr="00AC70A4">
        <w:rPr>
          <w:rFonts w:cs="Arial"/>
          <w:color w:val="000000"/>
        </w:rPr>
        <w:t xml:space="preserve">erm </w:t>
      </w:r>
      <w:r w:rsidR="008C1B02" w:rsidRPr="00AC70A4">
        <w:rPr>
          <w:rFonts w:cs="Arial"/>
          <w:color w:val="000000"/>
        </w:rPr>
        <w:t xml:space="preserve">PTRs </w:t>
      </w:r>
      <w:r w:rsidRPr="00AC70A4">
        <w:rPr>
          <w:rFonts w:cs="Arial"/>
          <w:color w:val="000000"/>
        </w:rPr>
        <w:t>as soon as pos</w:t>
      </w:r>
      <w:r w:rsidR="00E60C6C" w:rsidRPr="00AC70A4">
        <w:rPr>
          <w:rFonts w:cs="Arial"/>
          <w:color w:val="000000"/>
        </w:rPr>
        <w:t>sible of a curtailment of Long-t</w:t>
      </w:r>
      <w:r w:rsidRPr="00AC70A4">
        <w:rPr>
          <w:rFonts w:cs="Arial"/>
          <w:color w:val="000000"/>
        </w:rPr>
        <w:t xml:space="preserve">erm </w:t>
      </w:r>
      <w:r w:rsidR="008C1B02" w:rsidRPr="00AC70A4">
        <w:rPr>
          <w:rFonts w:cs="Arial"/>
          <w:color w:val="000000"/>
        </w:rPr>
        <w:t xml:space="preserve">PTRs </w:t>
      </w:r>
      <w:r w:rsidRPr="00AC70A4">
        <w:rPr>
          <w:rFonts w:cs="Arial"/>
          <w:color w:val="000000"/>
        </w:rPr>
        <w:t xml:space="preserve">including the triggering event via email and on the webpage of </w:t>
      </w:r>
      <w:r w:rsidR="00A74D5D">
        <w:rPr>
          <w:rFonts w:cs="Arial"/>
          <w:color w:val="000000"/>
        </w:rPr>
        <w:t>the</w:t>
      </w:r>
      <w:r w:rsidRPr="00AC70A4">
        <w:rPr>
          <w:rFonts w:cs="Arial"/>
          <w:color w:val="000000"/>
        </w:rPr>
        <w:t xml:space="preserve"> SAPP. The notification sh</w:t>
      </w:r>
      <w:r w:rsidR="00E60C6C" w:rsidRPr="00AC70A4">
        <w:rPr>
          <w:rFonts w:cs="Arial"/>
          <w:color w:val="000000"/>
        </w:rPr>
        <w:t>all identify the affected Long-t</w:t>
      </w:r>
      <w:r w:rsidRPr="00AC70A4">
        <w:rPr>
          <w:rFonts w:cs="Arial"/>
          <w:color w:val="000000"/>
        </w:rPr>
        <w:t xml:space="preserve">erm </w:t>
      </w:r>
      <w:r w:rsidR="008C1B02" w:rsidRPr="00AC70A4">
        <w:rPr>
          <w:rFonts w:cs="Arial"/>
          <w:color w:val="000000"/>
        </w:rPr>
        <w:t>PTRs</w:t>
      </w:r>
      <w:r w:rsidRPr="00AC70A4">
        <w:rPr>
          <w:rFonts w:cs="Arial"/>
          <w:color w:val="000000"/>
        </w:rPr>
        <w:t>, the affected volume in MW per hour for each concerned period, the triggering events for curt</w:t>
      </w:r>
      <w:r w:rsidR="00E60C6C" w:rsidRPr="00AC70A4">
        <w:rPr>
          <w:rFonts w:cs="Arial"/>
          <w:color w:val="000000"/>
        </w:rPr>
        <w:t>ailment and the amount of Long-t</w:t>
      </w:r>
      <w:r w:rsidRPr="00AC70A4">
        <w:rPr>
          <w:rFonts w:cs="Arial"/>
          <w:color w:val="000000"/>
        </w:rPr>
        <w:t xml:space="preserve">erm Transmission Rights that remain after the curtailment. </w:t>
      </w:r>
    </w:p>
    <w:p w14:paraId="7CE31FDC" w14:textId="3925FE94" w:rsidR="00227D00" w:rsidRPr="00AC70A4" w:rsidRDefault="00227D00" w:rsidP="005D61AC">
      <w:pPr>
        <w:pStyle w:val="ListParagraph"/>
        <w:numPr>
          <w:ilvl w:val="0"/>
          <w:numId w:val="31"/>
        </w:numPr>
        <w:autoSpaceDE w:val="0"/>
        <w:autoSpaceDN w:val="0"/>
        <w:adjustRightInd w:val="0"/>
        <w:jc w:val="both"/>
        <w:rPr>
          <w:rFonts w:cs="Arial"/>
          <w:color w:val="000000"/>
        </w:rPr>
      </w:pPr>
      <w:r w:rsidRPr="00AC70A4">
        <w:rPr>
          <w:rFonts w:cs="Arial"/>
          <w:color w:val="000000"/>
        </w:rPr>
        <w:t xml:space="preserve">SAPP shall publish the triggering events for curtailment including their estimated duration on its website as soon as possible. </w:t>
      </w:r>
    </w:p>
    <w:p w14:paraId="304A2446" w14:textId="2BF99F80" w:rsidR="00227D00" w:rsidRPr="00AC70A4" w:rsidRDefault="00227D00" w:rsidP="005D61AC">
      <w:pPr>
        <w:pStyle w:val="ListParagraph"/>
        <w:numPr>
          <w:ilvl w:val="0"/>
          <w:numId w:val="31"/>
        </w:numPr>
        <w:tabs>
          <w:tab w:val="left" w:pos="810"/>
        </w:tabs>
        <w:autoSpaceDE w:val="0"/>
        <w:autoSpaceDN w:val="0"/>
        <w:adjustRightInd w:val="0"/>
        <w:jc w:val="both"/>
        <w:rPr>
          <w:rFonts w:cs="Arial"/>
          <w:color w:val="000000"/>
        </w:rPr>
      </w:pPr>
      <w:r w:rsidRPr="00AC70A4">
        <w:rPr>
          <w:rFonts w:cs="Arial"/>
          <w:color w:val="000000"/>
        </w:rPr>
        <w:t>The national transmission syst</w:t>
      </w:r>
      <w:r w:rsidR="00E60C6C" w:rsidRPr="00AC70A4">
        <w:rPr>
          <w:rFonts w:cs="Arial"/>
          <w:color w:val="000000"/>
        </w:rPr>
        <w:t>em operator which requests the c</w:t>
      </w:r>
      <w:r w:rsidRPr="00AC70A4">
        <w:rPr>
          <w:rFonts w:cs="Arial"/>
          <w:color w:val="000000"/>
        </w:rPr>
        <w:t>urtailment shall issue a descrip</w:t>
      </w:r>
      <w:r w:rsidR="00E60C6C" w:rsidRPr="00AC70A4">
        <w:rPr>
          <w:rFonts w:cs="Arial"/>
          <w:color w:val="000000"/>
        </w:rPr>
        <w:t>tion of reasons and effects of c</w:t>
      </w:r>
      <w:r w:rsidRPr="00AC70A4">
        <w:rPr>
          <w:rFonts w:cs="Arial"/>
          <w:color w:val="000000"/>
        </w:rPr>
        <w:t>urtailment for solving</w:t>
      </w:r>
      <w:r w:rsidR="00E60C6C" w:rsidRPr="00AC70A4">
        <w:rPr>
          <w:rFonts w:cs="Arial"/>
          <w:color w:val="000000"/>
        </w:rPr>
        <w:t xml:space="preserve"> network or system problems </w:t>
      </w:r>
      <w:r w:rsidRPr="00AC70A4">
        <w:rPr>
          <w:rFonts w:cs="Arial"/>
          <w:color w:val="000000"/>
        </w:rPr>
        <w:t>that will be published by both impacted national transmission system operator</w:t>
      </w:r>
      <w:r w:rsidR="00E60C6C" w:rsidRPr="00AC70A4">
        <w:rPr>
          <w:rFonts w:cs="Arial"/>
          <w:color w:val="000000"/>
        </w:rPr>
        <w:t>s</w:t>
      </w:r>
      <w:r w:rsidRPr="00AC70A4">
        <w:rPr>
          <w:rFonts w:cs="Arial"/>
          <w:color w:val="000000"/>
        </w:rPr>
        <w:t xml:space="preserve">. </w:t>
      </w:r>
    </w:p>
    <w:p w14:paraId="275E53E5" w14:textId="6B5637B9" w:rsidR="00227D00" w:rsidRPr="00AC70A4" w:rsidRDefault="00227D00" w:rsidP="005D61AC">
      <w:pPr>
        <w:pStyle w:val="ListParagraph"/>
        <w:numPr>
          <w:ilvl w:val="0"/>
          <w:numId w:val="31"/>
        </w:numPr>
        <w:autoSpaceDE w:val="0"/>
        <w:autoSpaceDN w:val="0"/>
        <w:adjustRightInd w:val="0"/>
        <w:jc w:val="both"/>
        <w:rPr>
          <w:rFonts w:cs="Arial"/>
          <w:color w:val="000000"/>
        </w:rPr>
      </w:pPr>
      <w:r w:rsidRPr="00AC70A4">
        <w:rPr>
          <w:rFonts w:cs="Arial"/>
          <w:color w:val="000000"/>
        </w:rPr>
        <w:t>PTRs</w:t>
      </w:r>
      <w:r w:rsidR="00E60C6C" w:rsidRPr="00AC70A4">
        <w:rPr>
          <w:rFonts w:cs="Arial"/>
          <w:color w:val="000000"/>
        </w:rPr>
        <w:t>’ c</w:t>
      </w:r>
      <w:r w:rsidRPr="00AC70A4">
        <w:rPr>
          <w:rFonts w:cs="Arial"/>
          <w:color w:val="000000"/>
        </w:rPr>
        <w:t xml:space="preserve">urtailments or reduction of submitted Nominated </w:t>
      </w:r>
      <w:r w:rsidR="00E60C6C" w:rsidRPr="00AC70A4">
        <w:rPr>
          <w:rFonts w:cs="Arial"/>
          <w:color w:val="000000"/>
        </w:rPr>
        <w:t>PTRs shall have as reference a c</w:t>
      </w:r>
      <w:r w:rsidRPr="00AC70A4">
        <w:rPr>
          <w:rFonts w:cs="Arial"/>
          <w:color w:val="000000"/>
        </w:rPr>
        <w:t>apacity multiple of 1 M</w:t>
      </w:r>
      <w:r w:rsidR="00E60C6C" w:rsidRPr="00AC70A4">
        <w:rPr>
          <w:rFonts w:cs="Arial"/>
          <w:color w:val="000000"/>
        </w:rPr>
        <w:t>W and time-period multiple of one</w:t>
      </w:r>
      <w:r w:rsidRPr="00AC70A4">
        <w:rPr>
          <w:rFonts w:cs="Arial"/>
          <w:color w:val="000000"/>
        </w:rPr>
        <w:t xml:space="preserve"> hour. </w:t>
      </w:r>
    </w:p>
    <w:p w14:paraId="68C53016" w14:textId="0871D719" w:rsidR="00227D00" w:rsidRPr="00AC70A4" w:rsidRDefault="00E60C6C" w:rsidP="005D61AC">
      <w:pPr>
        <w:pStyle w:val="ListParagraph"/>
        <w:numPr>
          <w:ilvl w:val="0"/>
          <w:numId w:val="31"/>
        </w:numPr>
        <w:autoSpaceDE w:val="0"/>
        <w:autoSpaceDN w:val="0"/>
        <w:adjustRightInd w:val="0"/>
        <w:jc w:val="both"/>
        <w:rPr>
          <w:rFonts w:cs="Arial"/>
          <w:color w:val="000000"/>
        </w:rPr>
      </w:pPr>
      <w:r w:rsidRPr="00AC70A4">
        <w:rPr>
          <w:rFonts w:cs="Arial"/>
          <w:color w:val="000000"/>
        </w:rPr>
        <w:t>PTRs’ c</w:t>
      </w:r>
      <w:r w:rsidR="00227D00" w:rsidRPr="00AC70A4">
        <w:rPr>
          <w:rFonts w:cs="Arial"/>
          <w:color w:val="000000"/>
        </w:rPr>
        <w:t>urtailment</w:t>
      </w:r>
      <w:r w:rsidRPr="00AC70A4">
        <w:rPr>
          <w:rFonts w:cs="Arial"/>
          <w:color w:val="000000"/>
        </w:rPr>
        <w:t xml:space="preserve"> and/or reduction of submitted s</w:t>
      </w:r>
      <w:r w:rsidR="00227D00" w:rsidRPr="00AC70A4">
        <w:rPr>
          <w:rFonts w:cs="Arial"/>
          <w:color w:val="000000"/>
        </w:rPr>
        <w:t>chedules shall be done in a non-discriminatory manner, meaning that yearly and mon</w:t>
      </w:r>
      <w:r w:rsidRPr="00AC70A4">
        <w:rPr>
          <w:rFonts w:cs="Arial"/>
          <w:color w:val="000000"/>
        </w:rPr>
        <w:t>thly PTRs (including submitted s</w:t>
      </w:r>
      <w:r w:rsidR="00227D00" w:rsidRPr="00AC70A4">
        <w:rPr>
          <w:rFonts w:cs="Arial"/>
          <w:color w:val="000000"/>
        </w:rPr>
        <w:t>chedules) shall be curtailed/reduced in the same w</w:t>
      </w:r>
      <w:r w:rsidRPr="00AC70A4">
        <w:rPr>
          <w:rFonts w:cs="Arial"/>
          <w:color w:val="000000"/>
        </w:rPr>
        <w:t>ay as the daily PTRs/submitted s</w:t>
      </w:r>
      <w:r w:rsidR="00227D00" w:rsidRPr="00AC70A4">
        <w:rPr>
          <w:rFonts w:cs="Arial"/>
          <w:color w:val="000000"/>
        </w:rPr>
        <w:t xml:space="preserve">chedules. </w:t>
      </w:r>
    </w:p>
    <w:p w14:paraId="7FB07CAE" w14:textId="07F21BB3" w:rsidR="00227D00" w:rsidRPr="00AC70A4" w:rsidRDefault="00227D00" w:rsidP="005D61AC">
      <w:pPr>
        <w:autoSpaceDE w:val="0"/>
        <w:autoSpaceDN w:val="0"/>
        <w:adjustRightInd w:val="0"/>
        <w:spacing w:after="120"/>
        <w:rPr>
          <w:rFonts w:cs="Arial"/>
          <w:b/>
          <w:color w:val="000000"/>
          <w:sz w:val="24"/>
          <w:szCs w:val="24"/>
        </w:rPr>
      </w:pPr>
      <w:r w:rsidRPr="00AC70A4">
        <w:rPr>
          <w:rFonts w:cs="Arial"/>
          <w:b/>
          <w:color w:val="000000"/>
          <w:sz w:val="24"/>
          <w:szCs w:val="24"/>
        </w:rPr>
        <w:lastRenderedPageBreak/>
        <w:t xml:space="preserve">Article </w:t>
      </w:r>
      <w:r w:rsidR="001511B3" w:rsidRPr="00AC70A4">
        <w:rPr>
          <w:rFonts w:cs="Arial"/>
          <w:b/>
          <w:color w:val="000000"/>
          <w:sz w:val="24"/>
          <w:szCs w:val="24"/>
        </w:rPr>
        <w:t>4. Compensation for Curtailment</w:t>
      </w:r>
    </w:p>
    <w:p w14:paraId="30AC29E8" w14:textId="10735444" w:rsidR="00227D00" w:rsidRPr="00AC70A4" w:rsidRDefault="001511B3" w:rsidP="005D61AC">
      <w:pPr>
        <w:pStyle w:val="ListParagraph"/>
        <w:numPr>
          <w:ilvl w:val="0"/>
          <w:numId w:val="32"/>
        </w:numPr>
        <w:autoSpaceDE w:val="0"/>
        <w:autoSpaceDN w:val="0"/>
        <w:adjustRightInd w:val="0"/>
        <w:jc w:val="both"/>
        <w:rPr>
          <w:rFonts w:cs="Arial"/>
          <w:color w:val="000000"/>
        </w:rPr>
      </w:pPr>
      <w:r w:rsidRPr="00AC70A4">
        <w:rPr>
          <w:rFonts w:cs="Arial"/>
          <w:color w:val="000000"/>
        </w:rPr>
        <w:t>In case of c</w:t>
      </w:r>
      <w:r w:rsidR="00E60C6C" w:rsidRPr="00AC70A4">
        <w:rPr>
          <w:rFonts w:cs="Arial"/>
          <w:color w:val="000000"/>
        </w:rPr>
        <w:t>urtailment, the PTR h</w:t>
      </w:r>
      <w:r w:rsidR="00227D00" w:rsidRPr="00AC70A4">
        <w:rPr>
          <w:rFonts w:cs="Arial"/>
          <w:color w:val="000000"/>
        </w:rPr>
        <w:t xml:space="preserve">older will be reimbursed or compensated. </w:t>
      </w:r>
    </w:p>
    <w:p w14:paraId="57D06526" w14:textId="78C11D6C" w:rsidR="00227D00" w:rsidRPr="00AC70A4" w:rsidRDefault="00227D00" w:rsidP="005D61AC">
      <w:pPr>
        <w:pStyle w:val="ListParagraph"/>
        <w:numPr>
          <w:ilvl w:val="0"/>
          <w:numId w:val="32"/>
        </w:numPr>
        <w:autoSpaceDE w:val="0"/>
        <w:autoSpaceDN w:val="0"/>
        <w:adjustRightInd w:val="0"/>
        <w:jc w:val="both"/>
        <w:rPr>
          <w:rFonts w:cs="Arial"/>
          <w:color w:val="000000"/>
        </w:rPr>
      </w:pPr>
      <w:r w:rsidRPr="00AC70A4">
        <w:rPr>
          <w:rFonts w:cs="Arial"/>
          <w:color w:val="000000"/>
        </w:rPr>
        <w:t>The curtai</w:t>
      </w:r>
      <w:r w:rsidR="009F357E" w:rsidRPr="00AC70A4">
        <w:rPr>
          <w:rFonts w:cs="Arial"/>
          <w:color w:val="000000"/>
        </w:rPr>
        <w:t>lment shall be applied to Long-t</w:t>
      </w:r>
      <w:r w:rsidRPr="00AC70A4">
        <w:rPr>
          <w:rFonts w:cs="Arial"/>
          <w:color w:val="000000"/>
        </w:rPr>
        <w:t>erm PTRs of</w:t>
      </w:r>
      <w:r w:rsidR="009F357E" w:rsidRPr="00AC70A4">
        <w:rPr>
          <w:rFonts w:cs="Arial"/>
          <w:color w:val="000000"/>
        </w:rPr>
        <w:t xml:space="preserve"> the concerned periods on a pro-</w:t>
      </w:r>
      <w:r w:rsidRPr="00AC70A4">
        <w:rPr>
          <w:rFonts w:cs="Arial"/>
          <w:color w:val="000000"/>
        </w:rPr>
        <w:t xml:space="preserve">rata basis, which means </w:t>
      </w:r>
      <w:r w:rsidR="009F357E" w:rsidRPr="00AC70A4">
        <w:rPr>
          <w:rFonts w:cs="Arial"/>
          <w:color w:val="000000"/>
        </w:rPr>
        <w:t>in proportion to the held Long-t</w:t>
      </w:r>
      <w:r w:rsidRPr="00AC70A4">
        <w:rPr>
          <w:rFonts w:cs="Arial"/>
          <w:color w:val="000000"/>
        </w:rPr>
        <w:t xml:space="preserve">erm Transmission Rights, regardless of the time of allocation. </w:t>
      </w:r>
    </w:p>
    <w:p w14:paraId="70C541A9" w14:textId="01A43EA0" w:rsidR="00227D00" w:rsidRPr="00AC70A4" w:rsidRDefault="00227D00" w:rsidP="005D61AC">
      <w:pPr>
        <w:pStyle w:val="ListParagraph"/>
        <w:numPr>
          <w:ilvl w:val="0"/>
          <w:numId w:val="32"/>
        </w:numPr>
        <w:autoSpaceDE w:val="0"/>
        <w:autoSpaceDN w:val="0"/>
        <w:adjustRightInd w:val="0"/>
        <w:jc w:val="both"/>
        <w:rPr>
          <w:rFonts w:cs="Arial"/>
          <w:color w:val="000000"/>
        </w:rPr>
      </w:pPr>
      <w:r w:rsidRPr="00AC70A4">
        <w:rPr>
          <w:rFonts w:cs="Arial"/>
          <w:color w:val="000000"/>
        </w:rPr>
        <w:t>In the</w:t>
      </w:r>
      <w:r w:rsidR="009F357E" w:rsidRPr="00AC70A4">
        <w:rPr>
          <w:rFonts w:cs="Arial"/>
          <w:color w:val="000000"/>
        </w:rPr>
        <w:t xml:space="preserve"> event of curtailments of Long-t</w:t>
      </w:r>
      <w:r w:rsidRPr="00AC70A4">
        <w:rPr>
          <w:rFonts w:cs="Arial"/>
          <w:color w:val="000000"/>
        </w:rPr>
        <w:t>erm PTRs after the nomination deadline, and as long as the capacity has not been reallocated in the day-ahead allocation, the curtai</w:t>
      </w:r>
      <w:r w:rsidR="009F357E" w:rsidRPr="00AC70A4">
        <w:rPr>
          <w:rFonts w:cs="Arial"/>
          <w:color w:val="000000"/>
        </w:rPr>
        <w:t>lment shall be applied on a pro-</w:t>
      </w:r>
      <w:r w:rsidRPr="00AC70A4">
        <w:rPr>
          <w:rFonts w:cs="Arial"/>
          <w:color w:val="000000"/>
        </w:rPr>
        <w:t xml:space="preserve">rata basis to both nominated and not nominated </w:t>
      </w:r>
      <w:r w:rsidR="008C1B02" w:rsidRPr="00AC70A4">
        <w:rPr>
          <w:rFonts w:cs="Arial"/>
          <w:color w:val="000000"/>
        </w:rPr>
        <w:t>PTRs</w:t>
      </w:r>
      <w:r w:rsidRPr="00AC70A4">
        <w:rPr>
          <w:rFonts w:cs="Arial"/>
          <w:color w:val="000000"/>
        </w:rPr>
        <w:t xml:space="preserve">. </w:t>
      </w:r>
    </w:p>
    <w:p w14:paraId="2ACA3786" w14:textId="15031ED9" w:rsidR="001511B3" w:rsidRPr="00AC70A4" w:rsidRDefault="00227D00" w:rsidP="005D61AC">
      <w:pPr>
        <w:pStyle w:val="ListParagraph"/>
        <w:numPr>
          <w:ilvl w:val="0"/>
          <w:numId w:val="32"/>
        </w:numPr>
        <w:autoSpaceDE w:val="0"/>
        <w:autoSpaceDN w:val="0"/>
        <w:adjustRightInd w:val="0"/>
        <w:jc w:val="both"/>
        <w:rPr>
          <w:rFonts w:cs="Arial"/>
          <w:color w:val="000000"/>
        </w:rPr>
      </w:pPr>
      <w:r w:rsidRPr="00AC70A4">
        <w:rPr>
          <w:rFonts w:cs="Arial"/>
          <w:color w:val="000000"/>
        </w:rPr>
        <w:t xml:space="preserve">In the case of PTRs’ </w:t>
      </w:r>
      <w:r w:rsidR="009F357E" w:rsidRPr="00AC70A4">
        <w:rPr>
          <w:rFonts w:cs="Arial"/>
          <w:color w:val="000000"/>
        </w:rPr>
        <w:t>curtailment, the PTR h</w:t>
      </w:r>
      <w:r w:rsidRPr="00AC70A4">
        <w:rPr>
          <w:rFonts w:cs="Arial"/>
          <w:color w:val="000000"/>
        </w:rPr>
        <w:t xml:space="preserve">olders whose PTRs have been curtailed, before the DAFD, shall be compensated by </w:t>
      </w:r>
      <w:r w:rsidR="009F357E" w:rsidRPr="00AC70A4">
        <w:rPr>
          <w:rFonts w:cs="Arial"/>
          <w:color w:val="000000"/>
        </w:rPr>
        <w:t>SAPP for the curtailed PTRs/s</w:t>
      </w:r>
      <w:r w:rsidRPr="00AC70A4">
        <w:rPr>
          <w:rFonts w:cs="Arial"/>
          <w:color w:val="000000"/>
        </w:rPr>
        <w:t>chedules for each affected hour</w:t>
      </w:r>
      <w:r w:rsidR="00C71550" w:rsidRPr="00AC70A4">
        <w:rPr>
          <w:rFonts w:cs="Arial"/>
          <w:color w:val="000000"/>
        </w:rPr>
        <w:t xml:space="preserve"> based on </w:t>
      </w:r>
      <w:r w:rsidR="009F357E" w:rsidRPr="00AC70A4">
        <w:rPr>
          <w:rFonts w:cs="Arial"/>
          <w:color w:val="000000"/>
        </w:rPr>
        <w:t>the auction p</w:t>
      </w:r>
      <w:r w:rsidRPr="00AC70A4">
        <w:rPr>
          <w:rFonts w:cs="Arial"/>
          <w:color w:val="000000"/>
        </w:rPr>
        <w:t>rice of the initial auction for the concerned hourly period</w:t>
      </w:r>
      <w:r w:rsidR="001511B3" w:rsidRPr="00AC70A4">
        <w:rPr>
          <w:rFonts w:cs="Arial"/>
          <w:color w:val="000000"/>
        </w:rPr>
        <w:t>.</w:t>
      </w:r>
    </w:p>
    <w:p w14:paraId="1E20A492" w14:textId="693A309F" w:rsidR="001511B3" w:rsidRPr="00AC70A4" w:rsidRDefault="00227D00" w:rsidP="005D61AC">
      <w:pPr>
        <w:pStyle w:val="ListParagraph"/>
        <w:numPr>
          <w:ilvl w:val="0"/>
          <w:numId w:val="32"/>
        </w:numPr>
        <w:autoSpaceDE w:val="0"/>
        <w:autoSpaceDN w:val="0"/>
        <w:adjustRightInd w:val="0"/>
        <w:jc w:val="both"/>
        <w:rPr>
          <w:rFonts w:cs="Arial"/>
          <w:color w:val="000000"/>
        </w:rPr>
      </w:pPr>
      <w:r w:rsidRPr="00AC70A4">
        <w:rPr>
          <w:rFonts w:cs="Arial"/>
        </w:rPr>
        <w:t>The value of compensation is calculated as curtailed PTRs in</w:t>
      </w:r>
      <w:r w:rsidR="009F357E" w:rsidRPr="00AC70A4">
        <w:rPr>
          <w:rFonts w:cs="Arial"/>
        </w:rPr>
        <w:t xml:space="preserve"> MW multiplied by hours of the curtailment multiplied by the market spread or auction p</w:t>
      </w:r>
      <w:r w:rsidRPr="00AC70A4">
        <w:rPr>
          <w:rFonts w:cs="Arial"/>
        </w:rPr>
        <w:t xml:space="preserve">rice as it is mentioned above. </w:t>
      </w:r>
    </w:p>
    <w:p w14:paraId="3AC6009D" w14:textId="54C1BE68" w:rsidR="001511B3" w:rsidRPr="00AC70A4" w:rsidRDefault="009F357E" w:rsidP="005D61AC">
      <w:pPr>
        <w:pStyle w:val="ListParagraph"/>
        <w:numPr>
          <w:ilvl w:val="0"/>
          <w:numId w:val="32"/>
        </w:numPr>
        <w:autoSpaceDE w:val="0"/>
        <w:autoSpaceDN w:val="0"/>
        <w:adjustRightInd w:val="0"/>
        <w:jc w:val="both"/>
        <w:rPr>
          <w:rFonts w:cs="Arial"/>
          <w:color w:val="000000"/>
        </w:rPr>
      </w:pPr>
      <w:r w:rsidRPr="00AC70A4">
        <w:rPr>
          <w:rFonts w:cs="Arial"/>
        </w:rPr>
        <w:t>If the c</w:t>
      </w:r>
      <w:r w:rsidR="00227D00" w:rsidRPr="00AC70A4">
        <w:rPr>
          <w:rFonts w:cs="Arial"/>
        </w:rPr>
        <w:t>urtailment occurs before the publication of daily auction results</w:t>
      </w:r>
      <w:r w:rsidRPr="00AC70A4">
        <w:rPr>
          <w:rFonts w:cs="Arial"/>
        </w:rPr>
        <w:t>, the PTR h</w:t>
      </w:r>
      <w:r w:rsidR="00227D00" w:rsidRPr="00AC70A4">
        <w:rPr>
          <w:rFonts w:cs="Arial"/>
        </w:rPr>
        <w:t xml:space="preserve">olders will be compensated for both curtailed nominated and non-nominated PTRs; </w:t>
      </w:r>
    </w:p>
    <w:p w14:paraId="3D56D537" w14:textId="2BE62190" w:rsidR="001511B3" w:rsidRPr="00AC70A4" w:rsidRDefault="009F357E" w:rsidP="005D61AC">
      <w:pPr>
        <w:pStyle w:val="ListParagraph"/>
        <w:numPr>
          <w:ilvl w:val="0"/>
          <w:numId w:val="32"/>
        </w:numPr>
        <w:autoSpaceDE w:val="0"/>
        <w:autoSpaceDN w:val="0"/>
        <w:adjustRightInd w:val="0"/>
        <w:jc w:val="both"/>
        <w:rPr>
          <w:rFonts w:cs="Arial"/>
          <w:color w:val="000000"/>
        </w:rPr>
      </w:pPr>
      <w:r w:rsidRPr="00AC70A4">
        <w:rPr>
          <w:rFonts w:cs="Arial"/>
        </w:rPr>
        <w:t>If the c</w:t>
      </w:r>
      <w:r w:rsidR="00227D00" w:rsidRPr="00AC70A4">
        <w:rPr>
          <w:rFonts w:cs="Arial"/>
        </w:rPr>
        <w:t xml:space="preserve">urtailment occurs after publication of daily auction results, the PTR Holders will be compensated for curtailed nominated PTRs; </w:t>
      </w:r>
    </w:p>
    <w:p w14:paraId="52EB5683" w14:textId="5C72B146" w:rsidR="001511B3" w:rsidRPr="00AC70A4" w:rsidRDefault="009F357E" w:rsidP="005D61AC">
      <w:pPr>
        <w:pStyle w:val="ListParagraph"/>
        <w:numPr>
          <w:ilvl w:val="0"/>
          <w:numId w:val="32"/>
        </w:numPr>
        <w:autoSpaceDE w:val="0"/>
        <w:autoSpaceDN w:val="0"/>
        <w:adjustRightInd w:val="0"/>
        <w:jc w:val="both"/>
        <w:rPr>
          <w:rFonts w:cs="Arial"/>
          <w:color w:val="000000"/>
        </w:rPr>
      </w:pPr>
      <w:r w:rsidRPr="00AC70A4">
        <w:rPr>
          <w:rFonts w:cs="Arial"/>
        </w:rPr>
        <w:t>The compensation</w:t>
      </w:r>
      <w:r w:rsidR="00227D00" w:rsidRPr="00AC70A4">
        <w:rPr>
          <w:rFonts w:cs="Arial"/>
        </w:rPr>
        <w:t xml:space="preserve"> calculated according to above paragraphs which occurred within one calendar year shall be further subject to a cap. The cap shall be determined as the total amount of congestion income collected by transmission system operators (yearly, monthly and daily congestion income less remunerations done according to “use it or lose it</w:t>
      </w:r>
      <w:r w:rsidRPr="00AC70A4">
        <w:rPr>
          <w:rFonts w:cs="Arial"/>
        </w:rPr>
        <w:t>” principle) on the respective bidding z</w:t>
      </w:r>
      <w:r w:rsidR="00227D00" w:rsidRPr="00AC70A4">
        <w:rPr>
          <w:rFonts w:cs="Arial"/>
        </w:rPr>
        <w:t xml:space="preserve">ones border in the relevant calendar year. </w:t>
      </w:r>
    </w:p>
    <w:p w14:paraId="476E31D9" w14:textId="09306D63" w:rsidR="001511B3" w:rsidRPr="00AC70A4" w:rsidRDefault="00227D00" w:rsidP="005D61AC">
      <w:pPr>
        <w:pStyle w:val="ListParagraph"/>
        <w:numPr>
          <w:ilvl w:val="0"/>
          <w:numId w:val="32"/>
        </w:numPr>
        <w:autoSpaceDE w:val="0"/>
        <w:autoSpaceDN w:val="0"/>
        <w:adjustRightInd w:val="0"/>
        <w:jc w:val="both"/>
        <w:rPr>
          <w:rFonts w:cs="Arial"/>
          <w:color w:val="000000"/>
        </w:rPr>
      </w:pPr>
      <w:r w:rsidRPr="00AC70A4">
        <w:rPr>
          <w:rFonts w:cs="Arial"/>
        </w:rPr>
        <w:t xml:space="preserve">If, before application of the relevant cap described in above paragraph of this Article, the total calculated compensations of curtailed PTRs exceed the relevant cap, the compensations of curtailed PTRs shall be reduced on a pro rata basis. This will be based on the proportion of uncapped compensation of </w:t>
      </w:r>
      <w:r w:rsidR="009F357E" w:rsidRPr="00AC70A4">
        <w:rPr>
          <w:rFonts w:cs="Arial"/>
        </w:rPr>
        <w:t>allocated PTRs due to each PTR h</w:t>
      </w:r>
      <w:r w:rsidRPr="00AC70A4">
        <w:rPr>
          <w:rFonts w:cs="Arial"/>
        </w:rPr>
        <w:t>older in the relevant period (calendar month or calendar year). The</w:t>
      </w:r>
      <w:r w:rsidR="009F357E" w:rsidRPr="00AC70A4">
        <w:rPr>
          <w:rFonts w:cs="Arial"/>
        </w:rPr>
        <w:t xml:space="preserve"> compensations due to each PTR h</w:t>
      </w:r>
      <w:r w:rsidRPr="00AC70A4">
        <w:rPr>
          <w:rFonts w:cs="Arial"/>
        </w:rPr>
        <w:t xml:space="preserve">older will be calculated as follows: </w:t>
      </w:r>
    </w:p>
    <w:p w14:paraId="2BA81429" w14:textId="08A60894" w:rsidR="001511B3" w:rsidRPr="00AC70A4" w:rsidRDefault="00227D00" w:rsidP="005D61AC">
      <w:pPr>
        <w:pStyle w:val="ListParagraph"/>
        <w:numPr>
          <w:ilvl w:val="1"/>
          <w:numId w:val="32"/>
        </w:numPr>
        <w:autoSpaceDE w:val="0"/>
        <w:autoSpaceDN w:val="0"/>
        <w:adjustRightInd w:val="0"/>
        <w:jc w:val="both"/>
        <w:rPr>
          <w:rFonts w:cs="Arial"/>
          <w:color w:val="000000"/>
        </w:rPr>
      </w:pPr>
      <w:r w:rsidRPr="00AC70A4">
        <w:rPr>
          <w:rFonts w:cs="Arial"/>
        </w:rPr>
        <w:t>[(Uncapped compensation</w:t>
      </w:r>
      <w:r w:rsidR="009F357E" w:rsidRPr="00AC70A4">
        <w:rPr>
          <w:rFonts w:cs="Arial"/>
        </w:rPr>
        <w:t>s of curtailed PTRs due to PTR h</w:t>
      </w:r>
      <w:r w:rsidRPr="00AC70A4">
        <w:rPr>
          <w:rFonts w:cs="Arial"/>
        </w:rPr>
        <w:t>older)/ (Total uncapped compensations of</w:t>
      </w:r>
      <w:r w:rsidR="009F357E" w:rsidRPr="00AC70A4">
        <w:rPr>
          <w:rFonts w:cs="Arial"/>
        </w:rPr>
        <w:t xml:space="preserve"> curtailed PTRs due to all PTR holders)] x (r</w:t>
      </w:r>
      <w:r w:rsidRPr="00AC70A4">
        <w:rPr>
          <w:rFonts w:cs="Arial"/>
        </w:rPr>
        <w:t>elevan</w:t>
      </w:r>
      <w:r w:rsidR="009F357E" w:rsidRPr="00AC70A4">
        <w:rPr>
          <w:rFonts w:cs="Arial"/>
        </w:rPr>
        <w:t>t c</w:t>
      </w:r>
      <w:r w:rsidRPr="00AC70A4">
        <w:rPr>
          <w:rFonts w:cs="Arial"/>
        </w:rPr>
        <w:t xml:space="preserve">ap as described in above paragraph of this Article). </w:t>
      </w:r>
    </w:p>
    <w:p w14:paraId="2A7CB86F" w14:textId="6DF649B1" w:rsidR="001511B3" w:rsidRPr="00AC70A4" w:rsidRDefault="00227D00" w:rsidP="005D61AC">
      <w:pPr>
        <w:pStyle w:val="ListParagraph"/>
        <w:numPr>
          <w:ilvl w:val="0"/>
          <w:numId w:val="32"/>
        </w:numPr>
        <w:autoSpaceDE w:val="0"/>
        <w:autoSpaceDN w:val="0"/>
        <w:adjustRightInd w:val="0"/>
        <w:jc w:val="both"/>
        <w:rPr>
          <w:rFonts w:cs="Arial"/>
          <w:color w:val="000000"/>
        </w:rPr>
      </w:pPr>
      <w:r w:rsidRPr="00AC70A4">
        <w:rPr>
          <w:rFonts w:cs="Arial"/>
        </w:rPr>
        <w:t xml:space="preserve">SAPP shall notify the affected holders of Transmission Rights as soon as possible of a curtailment of Transmission Rights via email and on the webpage of SAPP. The notification shall identify the affected Transmission Rights, the affected volume in MW per hour for each concerned period, the triggering events for curtailment and the amount of Transmission Rights that remain after the curtailment. </w:t>
      </w:r>
    </w:p>
    <w:p w14:paraId="3B8CD882" w14:textId="1D4B6DF9" w:rsidR="001511B3" w:rsidRPr="00AC70A4" w:rsidRDefault="00227D00" w:rsidP="005D61AC">
      <w:pPr>
        <w:pStyle w:val="ListParagraph"/>
        <w:numPr>
          <w:ilvl w:val="0"/>
          <w:numId w:val="32"/>
        </w:numPr>
        <w:autoSpaceDE w:val="0"/>
        <w:autoSpaceDN w:val="0"/>
        <w:adjustRightInd w:val="0"/>
        <w:jc w:val="both"/>
        <w:rPr>
          <w:rFonts w:cs="Arial"/>
          <w:color w:val="000000"/>
        </w:rPr>
      </w:pPr>
      <w:r w:rsidRPr="00AC70A4">
        <w:rPr>
          <w:rFonts w:cs="Arial"/>
        </w:rPr>
        <w:t xml:space="preserve">SAPP shall publish the triggering events for curtailment including their estimated duration on its website as soon as possible. </w:t>
      </w:r>
    </w:p>
    <w:p w14:paraId="1A028F00" w14:textId="77777777" w:rsidR="001511B3" w:rsidRPr="00AC70A4" w:rsidRDefault="00227D00" w:rsidP="005D61AC">
      <w:pPr>
        <w:pStyle w:val="ListParagraph"/>
        <w:numPr>
          <w:ilvl w:val="0"/>
          <w:numId w:val="32"/>
        </w:numPr>
        <w:autoSpaceDE w:val="0"/>
        <w:autoSpaceDN w:val="0"/>
        <w:adjustRightInd w:val="0"/>
        <w:jc w:val="both"/>
        <w:rPr>
          <w:rFonts w:cs="Arial"/>
          <w:color w:val="000000"/>
        </w:rPr>
      </w:pPr>
      <w:r w:rsidRPr="00AC70A4">
        <w:rPr>
          <w:rFonts w:cs="Arial"/>
        </w:rPr>
        <w:t xml:space="preserve">The curtailment of Transmission Rights during a specific time period shall be applied to all Transmission Rights of the concerned periods on a pro rata basis, which means in proportion to the held Transmission Rights. </w:t>
      </w:r>
    </w:p>
    <w:p w14:paraId="574B7BA5" w14:textId="670B15BF" w:rsidR="00227D00" w:rsidRPr="00AC70A4" w:rsidRDefault="009F357E" w:rsidP="005D61AC">
      <w:pPr>
        <w:pStyle w:val="ListParagraph"/>
        <w:numPr>
          <w:ilvl w:val="0"/>
          <w:numId w:val="32"/>
        </w:numPr>
        <w:autoSpaceDE w:val="0"/>
        <w:autoSpaceDN w:val="0"/>
        <w:adjustRightInd w:val="0"/>
        <w:jc w:val="both"/>
        <w:rPr>
          <w:rFonts w:cs="Arial"/>
          <w:color w:val="000000"/>
        </w:rPr>
      </w:pPr>
      <w:r w:rsidRPr="00AC70A4">
        <w:rPr>
          <w:rFonts w:cs="Arial"/>
        </w:rPr>
        <w:lastRenderedPageBreak/>
        <w:t>For each affected PTR h</w:t>
      </w:r>
      <w:r w:rsidR="00227D00" w:rsidRPr="00AC70A4">
        <w:rPr>
          <w:rFonts w:cs="Arial"/>
        </w:rPr>
        <w:t xml:space="preserve">older, remaining Transmission Rights which have not been curtailed shall be rounded down to the nearest MW. </w:t>
      </w:r>
    </w:p>
    <w:p w14:paraId="18227CE3" w14:textId="5F508892" w:rsidR="00227D00" w:rsidRPr="00AC70A4" w:rsidRDefault="00227D00" w:rsidP="005D61AC">
      <w:pPr>
        <w:autoSpaceDE w:val="0"/>
        <w:autoSpaceDN w:val="0"/>
        <w:adjustRightInd w:val="0"/>
        <w:spacing w:after="120"/>
        <w:rPr>
          <w:rFonts w:cs="Arial"/>
          <w:b/>
          <w:bCs/>
          <w:sz w:val="23"/>
          <w:szCs w:val="23"/>
        </w:rPr>
      </w:pPr>
      <w:r w:rsidRPr="00AC70A4">
        <w:rPr>
          <w:rFonts w:cs="Arial"/>
          <w:b/>
          <w:bCs/>
          <w:sz w:val="23"/>
          <w:szCs w:val="23"/>
        </w:rPr>
        <w:t xml:space="preserve">Article </w:t>
      </w:r>
      <w:r w:rsidR="001511B3" w:rsidRPr="00AC70A4">
        <w:rPr>
          <w:rFonts w:cs="Arial"/>
          <w:b/>
          <w:bCs/>
          <w:sz w:val="23"/>
          <w:szCs w:val="23"/>
        </w:rPr>
        <w:t>5. Compensation for Curtailment</w:t>
      </w:r>
    </w:p>
    <w:p w14:paraId="6C8E132B" w14:textId="33C33071" w:rsidR="001511B3" w:rsidRPr="00AC70A4" w:rsidRDefault="006E1661" w:rsidP="005D61AC">
      <w:pPr>
        <w:pStyle w:val="ListParagraph"/>
        <w:numPr>
          <w:ilvl w:val="0"/>
          <w:numId w:val="33"/>
        </w:numPr>
        <w:autoSpaceDE w:val="0"/>
        <w:autoSpaceDN w:val="0"/>
        <w:adjustRightInd w:val="0"/>
        <w:jc w:val="both"/>
        <w:rPr>
          <w:rFonts w:cs="Arial"/>
        </w:rPr>
      </w:pPr>
      <w:r w:rsidRPr="00AC70A4">
        <w:rPr>
          <w:rFonts w:cs="Arial"/>
        </w:rPr>
        <w:t>In case of c</w:t>
      </w:r>
      <w:r w:rsidR="00227D00" w:rsidRPr="00AC70A4">
        <w:rPr>
          <w:rFonts w:cs="Arial"/>
        </w:rPr>
        <w:t>urtailment applied no later tha</w:t>
      </w:r>
      <w:r w:rsidRPr="00AC70A4">
        <w:rPr>
          <w:rFonts w:cs="Arial"/>
        </w:rPr>
        <w:t>n at DAFD, the PTR h</w:t>
      </w:r>
      <w:r w:rsidR="00227D00" w:rsidRPr="00AC70A4">
        <w:rPr>
          <w:rFonts w:cs="Arial"/>
        </w:rPr>
        <w:t xml:space="preserve">olders whose PTRs have been curtailed shall be compensated or reimbursed by SAPP for the curtailed PTRs for each affected hour, as follows: </w:t>
      </w:r>
    </w:p>
    <w:p w14:paraId="5BAA3C34" w14:textId="6FA088A6" w:rsidR="001511B3" w:rsidRPr="00AC70A4" w:rsidRDefault="00227D00" w:rsidP="005D61AC">
      <w:pPr>
        <w:pStyle w:val="ListParagraph"/>
        <w:numPr>
          <w:ilvl w:val="1"/>
          <w:numId w:val="33"/>
        </w:numPr>
        <w:autoSpaceDE w:val="0"/>
        <w:autoSpaceDN w:val="0"/>
        <w:adjustRightInd w:val="0"/>
        <w:rPr>
          <w:rFonts w:cs="Arial"/>
        </w:rPr>
      </w:pPr>
      <w:r w:rsidRPr="00AC70A4">
        <w:rPr>
          <w:rFonts w:cs="Arial"/>
        </w:rPr>
        <w:t xml:space="preserve">In the case of </w:t>
      </w:r>
      <w:r w:rsidR="006E1661" w:rsidRPr="00AC70A4">
        <w:rPr>
          <w:rFonts w:cs="Arial"/>
        </w:rPr>
        <w:t>an emergency s</w:t>
      </w:r>
      <w:r w:rsidRPr="00AC70A4">
        <w:rPr>
          <w:rFonts w:cs="Arial"/>
        </w:rPr>
        <w:t xml:space="preserve">ituation with: </w:t>
      </w:r>
    </w:p>
    <w:p w14:paraId="12C1C501" w14:textId="091CEF2C" w:rsidR="001511B3" w:rsidRPr="00AC70A4" w:rsidRDefault="006E1661" w:rsidP="005D61AC">
      <w:pPr>
        <w:pStyle w:val="ListParagraph"/>
        <w:numPr>
          <w:ilvl w:val="2"/>
          <w:numId w:val="33"/>
        </w:numPr>
        <w:autoSpaceDE w:val="0"/>
        <w:autoSpaceDN w:val="0"/>
        <w:adjustRightInd w:val="0"/>
        <w:rPr>
          <w:rFonts w:cs="Arial"/>
        </w:rPr>
      </w:pPr>
      <w:r w:rsidRPr="00AC70A4">
        <w:rPr>
          <w:rFonts w:cs="Arial"/>
        </w:rPr>
        <w:t>the auction p</w:t>
      </w:r>
      <w:r w:rsidR="00227D00" w:rsidRPr="00AC70A4">
        <w:rPr>
          <w:rFonts w:cs="Arial"/>
        </w:rPr>
        <w:t xml:space="preserve">rice of the respective auction; </w:t>
      </w:r>
    </w:p>
    <w:p w14:paraId="28B58421" w14:textId="2426B98F" w:rsidR="001511B3" w:rsidRPr="00AC70A4" w:rsidRDefault="006E1661" w:rsidP="005D61AC">
      <w:pPr>
        <w:pStyle w:val="ListParagraph"/>
        <w:numPr>
          <w:ilvl w:val="1"/>
          <w:numId w:val="33"/>
        </w:numPr>
        <w:autoSpaceDE w:val="0"/>
        <w:autoSpaceDN w:val="0"/>
        <w:adjustRightInd w:val="0"/>
        <w:rPr>
          <w:rFonts w:cs="Arial"/>
        </w:rPr>
      </w:pPr>
      <w:r w:rsidRPr="00AC70A4">
        <w:rPr>
          <w:rFonts w:cs="Arial"/>
        </w:rPr>
        <w:t xml:space="preserve"> In the case of force m</w:t>
      </w:r>
      <w:r w:rsidR="00227D00" w:rsidRPr="00AC70A4">
        <w:rPr>
          <w:rFonts w:cs="Arial"/>
        </w:rPr>
        <w:t xml:space="preserve">ajeure with: </w:t>
      </w:r>
    </w:p>
    <w:p w14:paraId="49CA12F3" w14:textId="77777777" w:rsidR="001511B3" w:rsidRPr="00AC70A4" w:rsidRDefault="001511B3" w:rsidP="005D61AC">
      <w:pPr>
        <w:pStyle w:val="ListParagraph"/>
        <w:numPr>
          <w:ilvl w:val="2"/>
          <w:numId w:val="33"/>
        </w:numPr>
        <w:autoSpaceDE w:val="0"/>
        <w:autoSpaceDN w:val="0"/>
        <w:adjustRightInd w:val="0"/>
        <w:rPr>
          <w:rFonts w:cs="Arial"/>
        </w:rPr>
      </w:pPr>
      <w:r w:rsidRPr="00AC70A4">
        <w:rPr>
          <w:rFonts w:cs="Arial"/>
        </w:rPr>
        <w:t>ZAR Ø /MWh.</w:t>
      </w:r>
    </w:p>
    <w:p w14:paraId="13B706AC" w14:textId="7DFA8AD6" w:rsidR="001511B3" w:rsidRPr="00AC70A4" w:rsidRDefault="00227D00" w:rsidP="005D61AC">
      <w:pPr>
        <w:pStyle w:val="ListParagraph"/>
        <w:numPr>
          <w:ilvl w:val="0"/>
          <w:numId w:val="33"/>
        </w:numPr>
        <w:autoSpaceDE w:val="0"/>
        <w:autoSpaceDN w:val="0"/>
        <w:adjustRightInd w:val="0"/>
        <w:jc w:val="both"/>
        <w:rPr>
          <w:rFonts w:cs="Arial"/>
        </w:rPr>
      </w:pPr>
      <w:r w:rsidRPr="00AC70A4">
        <w:rPr>
          <w:rFonts w:cs="Arial"/>
        </w:rPr>
        <w:t>The value of compensation is calculated as curtailed PTRs in</w:t>
      </w:r>
      <w:r w:rsidR="006E1661" w:rsidRPr="00AC70A4">
        <w:rPr>
          <w:rFonts w:cs="Arial"/>
        </w:rPr>
        <w:t xml:space="preserve"> MW multiplied by hours of the curtailment multiplied by the auction p</w:t>
      </w:r>
      <w:r w:rsidRPr="00AC70A4">
        <w:rPr>
          <w:rFonts w:cs="Arial"/>
        </w:rPr>
        <w:t xml:space="preserve">rice for the respective hour as it is mentioned above. </w:t>
      </w:r>
    </w:p>
    <w:p w14:paraId="73C9903C" w14:textId="12F854C7" w:rsidR="00227D00" w:rsidRPr="00AC70A4" w:rsidRDefault="006E1661" w:rsidP="005D61AC">
      <w:pPr>
        <w:pStyle w:val="ListParagraph"/>
        <w:numPr>
          <w:ilvl w:val="0"/>
          <w:numId w:val="33"/>
        </w:numPr>
        <w:autoSpaceDE w:val="0"/>
        <w:autoSpaceDN w:val="0"/>
        <w:adjustRightInd w:val="0"/>
        <w:jc w:val="both"/>
        <w:rPr>
          <w:rFonts w:cs="Arial"/>
        </w:rPr>
      </w:pPr>
      <w:r w:rsidRPr="00AC70A4">
        <w:rPr>
          <w:rFonts w:cs="Arial"/>
        </w:rPr>
        <w:t>In case of c</w:t>
      </w:r>
      <w:r w:rsidR="00227D00" w:rsidRPr="00AC70A4">
        <w:rPr>
          <w:rFonts w:cs="Arial"/>
        </w:rPr>
        <w:t xml:space="preserve">urtailment published by SAPP on </w:t>
      </w:r>
      <w:r w:rsidRPr="00AC70A4">
        <w:rPr>
          <w:rFonts w:cs="Arial"/>
        </w:rPr>
        <w:t>its website after DAFD the PTR h</w:t>
      </w:r>
      <w:r w:rsidR="00227D00" w:rsidRPr="00AC70A4">
        <w:rPr>
          <w:rFonts w:cs="Arial"/>
        </w:rPr>
        <w:t>olders whose PTRs have been curtailed shall be co</w:t>
      </w:r>
      <w:r w:rsidRPr="00AC70A4">
        <w:rPr>
          <w:rFonts w:cs="Arial"/>
        </w:rPr>
        <w:t>mpensated or reimbursed by the auction o</w:t>
      </w:r>
      <w:r w:rsidR="00227D00" w:rsidRPr="00AC70A4">
        <w:rPr>
          <w:rFonts w:cs="Arial"/>
        </w:rPr>
        <w:t>perato</w:t>
      </w:r>
      <w:r w:rsidRPr="00AC70A4">
        <w:rPr>
          <w:rFonts w:cs="Arial"/>
        </w:rPr>
        <w:t>r for the curtailed daily PTRs/s</w:t>
      </w:r>
      <w:r w:rsidR="00227D00" w:rsidRPr="00AC70A4">
        <w:rPr>
          <w:rFonts w:cs="Arial"/>
        </w:rPr>
        <w:t xml:space="preserve">chedules for each affected hour as follows: </w:t>
      </w:r>
    </w:p>
    <w:p w14:paraId="16AF51E6" w14:textId="40012AEA" w:rsidR="00227D00" w:rsidRPr="00AC70A4" w:rsidRDefault="00227D00" w:rsidP="005D61AC">
      <w:pPr>
        <w:autoSpaceDE w:val="0"/>
        <w:autoSpaceDN w:val="0"/>
        <w:adjustRightInd w:val="0"/>
        <w:spacing w:after="120"/>
        <w:ind w:left="720"/>
        <w:rPr>
          <w:rFonts w:cs="Arial"/>
        </w:rPr>
      </w:pPr>
      <w:r w:rsidRPr="00AC70A4">
        <w:rPr>
          <w:rFonts w:cs="Arial"/>
        </w:rPr>
        <w:t>i. In the case of</w:t>
      </w:r>
      <w:r w:rsidR="006E1661" w:rsidRPr="00AC70A4">
        <w:rPr>
          <w:rFonts w:cs="Arial"/>
        </w:rPr>
        <w:t xml:space="preserve"> </w:t>
      </w:r>
      <w:r w:rsidR="006C1EFF" w:rsidRPr="00AC70A4">
        <w:rPr>
          <w:rFonts w:cs="Arial"/>
        </w:rPr>
        <w:t>an emergency</w:t>
      </w:r>
      <w:r w:rsidRPr="00AC70A4">
        <w:rPr>
          <w:rFonts w:cs="Arial"/>
        </w:rPr>
        <w:t xml:space="preserve"> with: </w:t>
      </w:r>
    </w:p>
    <w:p w14:paraId="5EE5A105" w14:textId="7880D053" w:rsidR="00227D00" w:rsidRPr="00AC70A4" w:rsidRDefault="006E1661" w:rsidP="005D61AC">
      <w:pPr>
        <w:pStyle w:val="ListParagraph"/>
        <w:numPr>
          <w:ilvl w:val="0"/>
          <w:numId w:val="15"/>
        </w:numPr>
        <w:autoSpaceDE w:val="0"/>
        <w:autoSpaceDN w:val="0"/>
        <w:adjustRightInd w:val="0"/>
        <w:spacing w:before="0"/>
        <w:ind w:left="1440"/>
        <w:contextualSpacing/>
        <w:jc w:val="both"/>
        <w:rPr>
          <w:rFonts w:cs="Arial"/>
        </w:rPr>
      </w:pPr>
      <w:r w:rsidRPr="00AC70A4">
        <w:rPr>
          <w:rFonts w:cs="Arial"/>
        </w:rPr>
        <w:t>the market s</w:t>
      </w:r>
      <w:r w:rsidR="00227D00" w:rsidRPr="00AC70A4">
        <w:rPr>
          <w:rFonts w:cs="Arial"/>
        </w:rPr>
        <w:t xml:space="preserve">pread, in case the price difference is positive in the direction of the curtailed PTRs, and ZAR Ø /MWh, otherwise; or </w:t>
      </w:r>
    </w:p>
    <w:p w14:paraId="2A5F2D10" w14:textId="2E4B9EE2" w:rsidR="00227D00" w:rsidRPr="00AC70A4" w:rsidRDefault="006E1661" w:rsidP="005D61AC">
      <w:pPr>
        <w:pStyle w:val="ListParagraph"/>
        <w:numPr>
          <w:ilvl w:val="0"/>
          <w:numId w:val="15"/>
        </w:numPr>
        <w:autoSpaceDE w:val="0"/>
        <w:autoSpaceDN w:val="0"/>
        <w:adjustRightInd w:val="0"/>
        <w:spacing w:before="0"/>
        <w:ind w:left="1440"/>
        <w:contextualSpacing/>
        <w:jc w:val="both"/>
        <w:rPr>
          <w:rFonts w:cs="Arial"/>
        </w:rPr>
      </w:pPr>
      <w:r w:rsidRPr="00AC70A4">
        <w:rPr>
          <w:rFonts w:cs="Arial"/>
        </w:rPr>
        <w:t>the auction p</w:t>
      </w:r>
      <w:r w:rsidR="00227D00" w:rsidRPr="00AC70A4">
        <w:rPr>
          <w:rFonts w:cs="Arial"/>
        </w:rPr>
        <w:t>rice if the day-ahead price is not calculated at le</w:t>
      </w:r>
      <w:r w:rsidRPr="00AC70A4">
        <w:rPr>
          <w:rFonts w:cs="Arial"/>
        </w:rPr>
        <w:t>ast in one of the two relevant bidding z</w:t>
      </w:r>
      <w:r w:rsidR="00227D00" w:rsidRPr="00AC70A4">
        <w:rPr>
          <w:rFonts w:cs="Arial"/>
        </w:rPr>
        <w:t xml:space="preserve">ones; </w:t>
      </w:r>
    </w:p>
    <w:p w14:paraId="20507609" w14:textId="10336F98" w:rsidR="00227D00" w:rsidRPr="00AC70A4" w:rsidRDefault="006E1661" w:rsidP="005D61AC">
      <w:pPr>
        <w:autoSpaceDE w:val="0"/>
        <w:autoSpaceDN w:val="0"/>
        <w:adjustRightInd w:val="0"/>
        <w:spacing w:after="120"/>
        <w:ind w:left="720"/>
        <w:rPr>
          <w:rFonts w:cs="Arial"/>
        </w:rPr>
      </w:pPr>
      <w:r w:rsidRPr="00AC70A4">
        <w:rPr>
          <w:rFonts w:cs="Arial"/>
        </w:rPr>
        <w:t>ii. In the case of force m</w:t>
      </w:r>
      <w:r w:rsidR="00227D00" w:rsidRPr="00AC70A4">
        <w:rPr>
          <w:rFonts w:cs="Arial"/>
        </w:rPr>
        <w:t xml:space="preserve">ajeure with: </w:t>
      </w:r>
    </w:p>
    <w:p w14:paraId="2A53608B" w14:textId="32A72EEC" w:rsidR="00A04A68" w:rsidRPr="00AC70A4" w:rsidRDefault="006E1661" w:rsidP="005D61AC">
      <w:pPr>
        <w:pStyle w:val="ListParagraph"/>
        <w:numPr>
          <w:ilvl w:val="0"/>
          <w:numId w:val="15"/>
        </w:numPr>
        <w:autoSpaceDE w:val="0"/>
        <w:autoSpaceDN w:val="0"/>
        <w:adjustRightInd w:val="0"/>
        <w:spacing w:before="0"/>
        <w:ind w:left="1440"/>
        <w:contextualSpacing/>
        <w:jc w:val="both"/>
        <w:rPr>
          <w:rFonts w:cs="Arial"/>
        </w:rPr>
      </w:pPr>
      <w:r w:rsidRPr="00AC70A4">
        <w:rPr>
          <w:rFonts w:cs="Arial"/>
        </w:rPr>
        <w:t>the auction p</w:t>
      </w:r>
      <w:r w:rsidR="00227D00" w:rsidRPr="00AC70A4">
        <w:rPr>
          <w:rFonts w:cs="Arial"/>
        </w:rPr>
        <w:t xml:space="preserve">rice of respective auction; </w:t>
      </w:r>
    </w:p>
    <w:p w14:paraId="52BFE04F" w14:textId="77777777" w:rsidR="00846BD8" w:rsidRPr="00AC70A4" w:rsidRDefault="00846BD8" w:rsidP="005D61AC">
      <w:pPr>
        <w:pStyle w:val="ListParagraph"/>
        <w:autoSpaceDE w:val="0"/>
        <w:autoSpaceDN w:val="0"/>
        <w:adjustRightInd w:val="0"/>
        <w:spacing w:before="0"/>
        <w:ind w:left="1440"/>
        <w:contextualSpacing/>
        <w:jc w:val="both"/>
        <w:rPr>
          <w:rFonts w:cs="Arial"/>
        </w:rPr>
      </w:pPr>
    </w:p>
    <w:p w14:paraId="7DB68D88" w14:textId="62263A93" w:rsidR="00A04A68" w:rsidRPr="00A74D5D" w:rsidRDefault="00227D00" w:rsidP="005D61AC">
      <w:pPr>
        <w:pStyle w:val="ListParagraph"/>
        <w:numPr>
          <w:ilvl w:val="0"/>
          <w:numId w:val="33"/>
        </w:numPr>
        <w:autoSpaceDE w:val="0"/>
        <w:autoSpaceDN w:val="0"/>
        <w:adjustRightInd w:val="0"/>
        <w:spacing w:before="0"/>
        <w:contextualSpacing/>
        <w:jc w:val="both"/>
        <w:rPr>
          <w:rFonts w:cs="Arial"/>
        </w:rPr>
      </w:pPr>
      <w:r w:rsidRPr="00AC70A4">
        <w:rPr>
          <w:rFonts w:cs="Arial"/>
        </w:rPr>
        <w:t>The value of compensation is calculated as curtailed PTRs in MW multiplied by hours of the</w:t>
      </w:r>
      <w:r w:rsidR="006E1661" w:rsidRPr="00AC70A4">
        <w:rPr>
          <w:rFonts w:cs="Arial"/>
        </w:rPr>
        <w:t xml:space="preserve"> curtailment multiplied by the market spread or auction p</w:t>
      </w:r>
      <w:r w:rsidRPr="00AC70A4">
        <w:rPr>
          <w:rFonts w:cs="Arial"/>
        </w:rPr>
        <w:t>rice for the respect</w:t>
      </w:r>
      <w:r w:rsidR="006E1661" w:rsidRPr="00AC70A4">
        <w:rPr>
          <w:rFonts w:cs="Arial"/>
        </w:rPr>
        <w:t xml:space="preserve">ive hour as </w:t>
      </w:r>
      <w:r w:rsidRPr="00AC70A4">
        <w:rPr>
          <w:rFonts w:cs="Arial"/>
        </w:rPr>
        <w:t xml:space="preserve">mentioned above. </w:t>
      </w:r>
    </w:p>
    <w:p w14:paraId="09A77391" w14:textId="1773F65B" w:rsidR="00227D00" w:rsidRPr="00AC70A4" w:rsidRDefault="00227D00" w:rsidP="005D61AC">
      <w:pPr>
        <w:autoSpaceDE w:val="0"/>
        <w:autoSpaceDN w:val="0"/>
        <w:adjustRightInd w:val="0"/>
        <w:spacing w:after="120"/>
        <w:rPr>
          <w:rFonts w:cs="Arial"/>
          <w:b/>
          <w:bCs/>
          <w:sz w:val="23"/>
          <w:szCs w:val="23"/>
        </w:rPr>
      </w:pPr>
      <w:r w:rsidRPr="00AC70A4">
        <w:rPr>
          <w:rFonts w:cs="Arial"/>
          <w:b/>
          <w:bCs/>
          <w:sz w:val="23"/>
          <w:szCs w:val="23"/>
        </w:rPr>
        <w:t>Art</w:t>
      </w:r>
      <w:r w:rsidR="00A04A68" w:rsidRPr="00AC70A4">
        <w:rPr>
          <w:rFonts w:cs="Arial"/>
          <w:b/>
          <w:bCs/>
          <w:sz w:val="23"/>
          <w:szCs w:val="23"/>
        </w:rPr>
        <w:t>icle 6. Settlement Notification</w:t>
      </w:r>
    </w:p>
    <w:p w14:paraId="78092CD5" w14:textId="77777777" w:rsidR="00227D00" w:rsidRPr="00AC70A4" w:rsidRDefault="00227D00" w:rsidP="005D61AC">
      <w:pPr>
        <w:pStyle w:val="ListParagraph"/>
        <w:numPr>
          <w:ilvl w:val="0"/>
          <w:numId w:val="38"/>
        </w:numPr>
        <w:autoSpaceDE w:val="0"/>
        <w:autoSpaceDN w:val="0"/>
        <w:adjustRightInd w:val="0"/>
        <w:jc w:val="both"/>
        <w:rPr>
          <w:rFonts w:cs="Arial"/>
        </w:rPr>
      </w:pPr>
      <w:r w:rsidRPr="00AC70A4">
        <w:rPr>
          <w:rFonts w:cs="Arial"/>
        </w:rPr>
        <w:t>The Settlement Notification due to the curtailment will be sent no later than the last calendar day of a month and will concern the curtailment produce in the previous month.</w:t>
      </w:r>
    </w:p>
    <w:p w14:paraId="7BDE29B4" w14:textId="71442536" w:rsidR="00227D00" w:rsidRPr="00AC70A4" w:rsidRDefault="00227D00" w:rsidP="005D61AC">
      <w:pPr>
        <w:pStyle w:val="ListParagraph"/>
        <w:numPr>
          <w:ilvl w:val="0"/>
          <w:numId w:val="38"/>
        </w:numPr>
        <w:autoSpaceDE w:val="0"/>
        <w:autoSpaceDN w:val="0"/>
        <w:adjustRightInd w:val="0"/>
        <w:jc w:val="both"/>
        <w:rPr>
          <w:rFonts w:cs="Arial"/>
        </w:rPr>
      </w:pPr>
      <w:r w:rsidRPr="00AC70A4">
        <w:rPr>
          <w:rFonts w:cs="Arial"/>
        </w:rPr>
        <w:t>After receiving the Settlement Notification b</w:t>
      </w:r>
      <w:r w:rsidR="009F357E" w:rsidRPr="00AC70A4">
        <w:rPr>
          <w:rFonts w:cs="Arial"/>
        </w:rPr>
        <w:t>ut after no more than five (5) working days, the respective PTR h</w:t>
      </w:r>
      <w:r w:rsidRPr="00AC70A4">
        <w:rPr>
          <w:rFonts w:cs="Arial"/>
        </w:rPr>
        <w:t>older shall issue an invoice to the effected national transmission system operator, wi</w:t>
      </w:r>
      <w:r w:rsidR="009F357E" w:rsidRPr="00AC70A4">
        <w:rPr>
          <w:rFonts w:cs="Arial"/>
        </w:rPr>
        <w:t>th a maturity date of ten (10) working d</w:t>
      </w:r>
      <w:r w:rsidRPr="00AC70A4">
        <w:rPr>
          <w:rFonts w:cs="Arial"/>
        </w:rPr>
        <w:t>ays. No later than the due date of the respective invoice, effected national transmission system operator will cred</w:t>
      </w:r>
      <w:r w:rsidR="009F357E" w:rsidRPr="00AC70A4">
        <w:rPr>
          <w:rFonts w:cs="Arial"/>
        </w:rPr>
        <w:t>it the bank account of the PTR h</w:t>
      </w:r>
      <w:r w:rsidRPr="00AC70A4">
        <w:rPr>
          <w:rFonts w:cs="Arial"/>
        </w:rPr>
        <w:t>old</w:t>
      </w:r>
      <w:r w:rsidR="00A04A68" w:rsidRPr="00AC70A4">
        <w:rPr>
          <w:rFonts w:cs="Arial"/>
        </w:rPr>
        <w:t xml:space="preserve">er with the respective amount. </w:t>
      </w:r>
    </w:p>
    <w:p w14:paraId="14F2D6BA" w14:textId="3DC3D819" w:rsidR="00227D00" w:rsidRPr="00AC70A4" w:rsidRDefault="00227D00" w:rsidP="005D61AC">
      <w:pPr>
        <w:pStyle w:val="ListParagraph"/>
        <w:numPr>
          <w:ilvl w:val="0"/>
          <w:numId w:val="38"/>
        </w:numPr>
        <w:autoSpaceDE w:val="0"/>
        <w:autoSpaceDN w:val="0"/>
        <w:adjustRightInd w:val="0"/>
        <w:jc w:val="both"/>
        <w:rPr>
          <w:rFonts w:cs="Arial"/>
        </w:rPr>
      </w:pPr>
      <w:r w:rsidRPr="00AC70A4">
        <w:rPr>
          <w:rFonts w:cs="Arial"/>
        </w:rPr>
        <w:t>In case of c</w:t>
      </w:r>
      <w:r w:rsidR="009F357E" w:rsidRPr="00AC70A4">
        <w:rPr>
          <w:rFonts w:cs="Arial"/>
        </w:rPr>
        <w:t>urtailment compensation due to force m</w:t>
      </w:r>
      <w:r w:rsidRPr="00AC70A4">
        <w:rPr>
          <w:rFonts w:cs="Arial"/>
        </w:rPr>
        <w:t>ajeure or</w:t>
      </w:r>
      <w:r w:rsidR="009F357E" w:rsidRPr="00AC70A4">
        <w:rPr>
          <w:rFonts w:cs="Arial"/>
        </w:rPr>
        <w:t xml:space="preserve"> an emergency s</w:t>
      </w:r>
      <w:r w:rsidRPr="00AC70A4">
        <w:rPr>
          <w:rFonts w:cs="Arial"/>
        </w:rPr>
        <w:t>ituation</w:t>
      </w:r>
      <w:r w:rsidR="009F357E" w:rsidRPr="00AC70A4">
        <w:rPr>
          <w:rFonts w:cs="Arial"/>
        </w:rPr>
        <w:t>, PTR h</w:t>
      </w:r>
      <w:r w:rsidRPr="00AC70A4">
        <w:rPr>
          <w:rFonts w:cs="Arial"/>
        </w:rPr>
        <w:t>olders shall not be entitled to other compensation than the c</w:t>
      </w:r>
      <w:r w:rsidR="009F357E" w:rsidRPr="00AC70A4">
        <w:rPr>
          <w:rFonts w:cs="Arial"/>
        </w:rPr>
        <w:t>ompensation described in these g</w:t>
      </w:r>
      <w:r w:rsidRPr="00AC70A4">
        <w:rPr>
          <w:rFonts w:cs="Arial"/>
        </w:rPr>
        <w:t xml:space="preserve">uidelines. </w:t>
      </w:r>
    </w:p>
    <w:p w14:paraId="176A19E4" w14:textId="6695BB9F" w:rsidR="000D3882" w:rsidRPr="00D2551A" w:rsidRDefault="00D45ACB" w:rsidP="00942878">
      <w:pPr>
        <w:pStyle w:val="Heading1"/>
        <w:numPr>
          <w:ilvl w:val="0"/>
          <w:numId w:val="13"/>
        </w:numPr>
        <w:rPr>
          <w:rFonts w:ascii="Arial" w:hAnsi="Arial"/>
          <w:color w:val="002776"/>
        </w:rPr>
      </w:pPr>
      <w:bookmarkStart w:id="26" w:name="_Toc518394907"/>
      <w:bookmarkStart w:id="27" w:name="_Toc519257327"/>
      <w:bookmarkStart w:id="28" w:name="_Toc529202033"/>
      <w:r w:rsidRPr="00D2551A">
        <w:rPr>
          <w:rFonts w:ascii="Arial" w:hAnsi="Arial"/>
          <w:color w:val="002776"/>
        </w:rPr>
        <w:lastRenderedPageBreak/>
        <w:t>Next Steps</w:t>
      </w:r>
      <w:bookmarkEnd w:id="26"/>
      <w:bookmarkEnd w:id="27"/>
      <w:bookmarkEnd w:id="28"/>
    </w:p>
    <w:p w14:paraId="086DA4AB" w14:textId="0562ABEF" w:rsidR="00D45ACB" w:rsidRPr="00AC70A4" w:rsidRDefault="00D45ACB" w:rsidP="005D61AC">
      <w:pPr>
        <w:spacing w:after="120"/>
        <w:rPr>
          <w:rFonts w:cs="Arial"/>
          <w:bCs/>
        </w:rPr>
      </w:pPr>
      <w:r w:rsidRPr="00AC70A4">
        <w:rPr>
          <w:rFonts w:cs="Arial"/>
          <w:bCs/>
        </w:rPr>
        <w:t>T</w:t>
      </w:r>
      <w:r w:rsidR="00A04A68" w:rsidRPr="00AC70A4">
        <w:rPr>
          <w:rFonts w:cs="Arial"/>
          <w:bCs/>
        </w:rPr>
        <w:t>hese</w:t>
      </w:r>
      <w:r w:rsidRPr="00AC70A4">
        <w:rPr>
          <w:rFonts w:cs="Arial"/>
          <w:bCs/>
        </w:rPr>
        <w:t xml:space="preserve"> </w:t>
      </w:r>
      <w:r w:rsidR="00E95CE7" w:rsidRPr="00AC70A4">
        <w:rPr>
          <w:rFonts w:cs="Arial"/>
          <w:bCs/>
        </w:rPr>
        <w:t>Dispatch and Curtailment Risk Guidelines</w:t>
      </w:r>
      <w:r w:rsidRPr="00AC70A4">
        <w:rPr>
          <w:rFonts w:cs="Arial"/>
          <w:bCs/>
        </w:rPr>
        <w:t xml:space="preserve"> </w:t>
      </w:r>
      <w:r w:rsidR="00C956CC" w:rsidRPr="00AC70A4">
        <w:rPr>
          <w:rFonts w:cs="Arial"/>
          <w:bCs/>
        </w:rPr>
        <w:t>provide</w:t>
      </w:r>
      <w:r w:rsidRPr="00AC70A4">
        <w:rPr>
          <w:rFonts w:cs="Arial"/>
          <w:bCs/>
        </w:rPr>
        <w:t xml:space="preserve"> a baseline of critical clauses, rights, and obligations that should </w:t>
      </w:r>
      <w:r w:rsidR="006E1661" w:rsidRPr="00AC70A4">
        <w:rPr>
          <w:rFonts w:cs="Arial"/>
          <w:bCs/>
        </w:rPr>
        <w:t xml:space="preserve">be followed to </w:t>
      </w:r>
      <w:r w:rsidR="00DD739E">
        <w:rPr>
          <w:rFonts w:cs="Arial"/>
          <w:bCs/>
        </w:rPr>
        <w:t>provide</w:t>
      </w:r>
      <w:r w:rsidR="00DD739E" w:rsidRPr="00AC70A4">
        <w:rPr>
          <w:rFonts w:cs="Arial"/>
          <w:bCs/>
        </w:rPr>
        <w:t xml:space="preserve"> </w:t>
      </w:r>
      <w:r w:rsidR="006E1661" w:rsidRPr="00AC70A4">
        <w:rPr>
          <w:rFonts w:cs="Arial"/>
          <w:bCs/>
        </w:rPr>
        <w:t>effective treatment of dispatch and curtailment risk on cross-border interconnectors within SAPP.</w:t>
      </w:r>
    </w:p>
    <w:p w14:paraId="7152EBCA" w14:textId="762FED5D" w:rsidR="00D45ACB" w:rsidRPr="00AC70A4" w:rsidRDefault="00D45ACB" w:rsidP="005D61AC">
      <w:pPr>
        <w:spacing w:after="120"/>
        <w:rPr>
          <w:rFonts w:cs="Arial"/>
          <w:bCs/>
        </w:rPr>
      </w:pPr>
      <w:r w:rsidRPr="00AC70A4">
        <w:rPr>
          <w:rFonts w:cs="Arial"/>
          <w:bCs/>
        </w:rPr>
        <w:t>Following the</w:t>
      </w:r>
      <w:r w:rsidR="007E4103">
        <w:rPr>
          <w:rFonts w:cs="Arial"/>
          <w:bCs/>
        </w:rPr>
        <w:t xml:space="preserve"> U.S.</w:t>
      </w:r>
      <w:r w:rsidRPr="00AC70A4">
        <w:rPr>
          <w:rFonts w:cs="Arial"/>
          <w:bCs/>
        </w:rPr>
        <w:t xml:space="preserve"> Department of State’s </w:t>
      </w:r>
      <w:r w:rsidR="006E1661" w:rsidRPr="00AC70A4">
        <w:rPr>
          <w:rFonts w:cs="Arial"/>
          <w:bCs/>
        </w:rPr>
        <w:t>review, the</w:t>
      </w:r>
      <w:r w:rsidR="00296D10">
        <w:rPr>
          <w:rFonts w:cs="Arial"/>
          <w:bCs/>
        </w:rPr>
        <w:t xml:space="preserve"> Deloitte</w:t>
      </w:r>
      <w:r w:rsidR="006E1661" w:rsidRPr="00AC70A4">
        <w:rPr>
          <w:rFonts w:cs="Arial"/>
          <w:bCs/>
        </w:rPr>
        <w:t xml:space="preserve"> Team will share these Guidelines </w:t>
      </w:r>
      <w:r w:rsidRPr="00AC70A4">
        <w:rPr>
          <w:rFonts w:cs="Arial"/>
          <w:bCs/>
        </w:rPr>
        <w:t xml:space="preserve">with RERA, who should then consult with SAPP and </w:t>
      </w:r>
      <w:r w:rsidR="007E4103">
        <w:rPr>
          <w:rFonts w:cs="Arial"/>
          <w:bCs/>
        </w:rPr>
        <w:t xml:space="preserve">the Governments of </w:t>
      </w:r>
      <w:r w:rsidR="007E4103" w:rsidRPr="00AC70A4">
        <w:rPr>
          <w:rFonts w:cs="Arial"/>
          <w:bCs/>
        </w:rPr>
        <w:t>Zambia, Namibia, and Botswana</w:t>
      </w:r>
      <w:r w:rsidR="00CB4659">
        <w:rPr>
          <w:rFonts w:cs="Arial"/>
          <w:bCs/>
        </w:rPr>
        <w:t>—</w:t>
      </w:r>
      <w:r w:rsidRPr="00AC70A4">
        <w:rPr>
          <w:rFonts w:cs="Arial"/>
          <w:bCs/>
        </w:rPr>
        <w:t>the three pilot countries</w:t>
      </w:r>
      <w:r w:rsidR="00CB4659">
        <w:rPr>
          <w:rFonts w:cs="Arial"/>
          <w:bCs/>
        </w:rPr>
        <w:t>—</w:t>
      </w:r>
      <w:r w:rsidR="00296D10">
        <w:rPr>
          <w:rFonts w:cs="Arial"/>
          <w:bCs/>
        </w:rPr>
        <w:t xml:space="preserve"> </w:t>
      </w:r>
      <w:r w:rsidRPr="00AC70A4">
        <w:rPr>
          <w:rFonts w:cs="Arial"/>
          <w:bCs/>
        </w:rPr>
        <w:t>to test th</w:t>
      </w:r>
      <w:r w:rsidR="00F45525" w:rsidRPr="00AC70A4">
        <w:rPr>
          <w:rFonts w:cs="Arial"/>
          <w:bCs/>
        </w:rPr>
        <w:t>eir</w:t>
      </w:r>
      <w:r w:rsidRPr="00AC70A4">
        <w:rPr>
          <w:rFonts w:cs="Arial"/>
          <w:bCs/>
        </w:rPr>
        <w:t xml:space="preserve"> application on the </w:t>
      </w:r>
      <w:r w:rsidR="00EE0537" w:rsidRPr="00AC70A4">
        <w:rPr>
          <w:rFonts w:cs="Arial"/>
          <w:bCs/>
        </w:rPr>
        <w:t xml:space="preserve">planned </w:t>
      </w:r>
      <w:r w:rsidRPr="00AC70A4">
        <w:rPr>
          <w:rFonts w:cs="Arial"/>
          <w:bCs/>
        </w:rPr>
        <w:t>ZIZABONA interconnect</w:t>
      </w:r>
      <w:r w:rsidR="00F24D28" w:rsidRPr="00AC70A4">
        <w:rPr>
          <w:rFonts w:cs="Arial"/>
          <w:bCs/>
        </w:rPr>
        <w:t>or</w:t>
      </w:r>
      <w:r w:rsidRPr="00AC70A4">
        <w:rPr>
          <w:rFonts w:cs="Arial"/>
          <w:bCs/>
        </w:rPr>
        <w:t xml:space="preserve"> project. Once</w:t>
      </w:r>
      <w:r w:rsidR="007E4103">
        <w:rPr>
          <w:rFonts w:cs="Arial"/>
          <w:bCs/>
        </w:rPr>
        <w:t xml:space="preserve"> RERA approves</w:t>
      </w:r>
      <w:r w:rsidR="00502A45">
        <w:rPr>
          <w:rFonts w:cs="Arial"/>
          <w:bCs/>
        </w:rPr>
        <w:t xml:space="preserve"> these Guidelines</w:t>
      </w:r>
      <w:r w:rsidRPr="00AC70A4">
        <w:rPr>
          <w:rFonts w:cs="Arial"/>
          <w:bCs/>
        </w:rPr>
        <w:t xml:space="preserve">, </w:t>
      </w:r>
      <w:r w:rsidR="00502A45">
        <w:rPr>
          <w:rFonts w:cs="Arial"/>
          <w:bCs/>
        </w:rPr>
        <w:t>they</w:t>
      </w:r>
      <w:r w:rsidRPr="00AC70A4">
        <w:rPr>
          <w:rFonts w:cs="Arial"/>
          <w:bCs/>
        </w:rPr>
        <w:t xml:space="preserve"> may be presented to the SADC Directorate of Infrastructure and Services, who after further review and consideration,</w:t>
      </w:r>
      <w:r w:rsidR="00F45525" w:rsidRPr="00AC70A4">
        <w:rPr>
          <w:rFonts w:cs="Arial"/>
          <w:bCs/>
        </w:rPr>
        <w:t xml:space="preserve"> can table the Guidelines </w:t>
      </w:r>
      <w:r w:rsidRPr="00AC70A4">
        <w:rPr>
          <w:rFonts w:cs="Arial"/>
          <w:bCs/>
        </w:rPr>
        <w:t>to the SADC Energy Ministers for adoption and use across Southern Africa.</w:t>
      </w:r>
    </w:p>
    <w:p w14:paraId="43246C9F" w14:textId="4F06011B" w:rsidR="00227D00" w:rsidRPr="00AC70A4" w:rsidRDefault="00227D00" w:rsidP="005D61AC">
      <w:pPr>
        <w:spacing w:after="120"/>
        <w:rPr>
          <w:rFonts w:cs="Arial"/>
        </w:rPr>
      </w:pPr>
    </w:p>
    <w:p w14:paraId="6767DB70" w14:textId="77777777" w:rsidR="00227D00" w:rsidRPr="00AC70A4" w:rsidRDefault="00227D00" w:rsidP="00227D00">
      <w:pPr>
        <w:rPr>
          <w:rFonts w:cs="Arial"/>
        </w:rPr>
      </w:pPr>
    </w:p>
    <w:p w14:paraId="165A4310" w14:textId="77777777" w:rsidR="00227D00" w:rsidRPr="00AC70A4" w:rsidRDefault="00227D00" w:rsidP="00227D00">
      <w:pPr>
        <w:rPr>
          <w:rFonts w:cs="Arial"/>
        </w:rPr>
      </w:pPr>
    </w:p>
    <w:p w14:paraId="1FCB7B74" w14:textId="77777777" w:rsidR="00227D00" w:rsidRPr="00AC70A4" w:rsidRDefault="00227D00" w:rsidP="00227D00">
      <w:pPr>
        <w:rPr>
          <w:rFonts w:cs="Arial"/>
        </w:rPr>
      </w:pPr>
    </w:p>
    <w:bookmarkEnd w:id="1"/>
    <w:bookmarkEnd w:id="5"/>
    <w:p w14:paraId="6E822AB3" w14:textId="11B1A74B" w:rsidR="00754882" w:rsidRPr="00AC70A4" w:rsidRDefault="00754882" w:rsidP="00F45525">
      <w:pPr>
        <w:rPr>
          <w:rFonts w:cs="Arial"/>
        </w:rPr>
        <w:sectPr w:rsidR="00754882" w:rsidRPr="00AC70A4" w:rsidSect="005D61AC">
          <w:footerReference w:type="default" r:id="rId23"/>
          <w:pgSz w:w="12240" w:h="15840" w:code="1"/>
          <w:pgMar w:top="1411" w:right="1411" w:bottom="1350" w:left="1411" w:header="720" w:footer="720" w:gutter="0"/>
          <w:cols w:space="720"/>
          <w:noEndnote/>
          <w:docGrid w:linePitch="299"/>
        </w:sectPr>
      </w:pPr>
    </w:p>
    <w:p w14:paraId="12ACF7F0" w14:textId="77777777" w:rsidR="007E47C7" w:rsidRPr="00AC70A4" w:rsidRDefault="007E47C7" w:rsidP="007C7B8A">
      <w:pPr>
        <w:spacing w:before="0" w:after="120"/>
        <w:rPr>
          <w:rFonts w:cs="Arial"/>
        </w:rPr>
      </w:pPr>
    </w:p>
    <w:sectPr w:rsidR="007E47C7" w:rsidRPr="00AC70A4" w:rsidSect="002D1883">
      <w:headerReference w:type="default" r:id="rId24"/>
      <w:footerReference w:type="default" r:id="rId25"/>
      <w:pgSz w:w="12240" w:h="15840" w:code="1"/>
      <w:pgMar w:top="1411" w:right="1411" w:bottom="1411" w:left="1411" w:header="720" w:footer="720" w:gutter="0"/>
      <w:cols w:space="720"/>
      <w:noEndnote/>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DC2F8C" w16cid:durableId="1F8A89EF"/>
  <w16cid:commentId w16cid:paraId="452C30F5" w16cid:durableId="1F8AFEC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1218E" w14:textId="77777777" w:rsidR="00746B9E" w:rsidRDefault="00746B9E" w:rsidP="00FB5094">
      <w:r>
        <w:separator/>
      </w:r>
    </w:p>
    <w:p w14:paraId="46C12ED6" w14:textId="77777777" w:rsidR="00746B9E" w:rsidRDefault="00746B9E" w:rsidP="00FB5094"/>
  </w:endnote>
  <w:endnote w:type="continuationSeparator" w:id="0">
    <w:p w14:paraId="217B7F83" w14:textId="77777777" w:rsidR="00746B9E" w:rsidRDefault="00746B9E" w:rsidP="00FB5094">
      <w:r>
        <w:continuationSeparator/>
      </w:r>
    </w:p>
    <w:p w14:paraId="19D79823" w14:textId="77777777" w:rsidR="00746B9E" w:rsidRDefault="00746B9E" w:rsidP="00FB5094"/>
  </w:endnote>
  <w:endnote w:type="continuationNotice" w:id="1">
    <w:p w14:paraId="7B0E686C" w14:textId="77777777" w:rsidR="00746B9E" w:rsidRDefault="00746B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charset w:val="00"/>
    <w:family w:val="swiss"/>
    <w:pitch w:val="variable"/>
    <w:sig w:usb0="00000007" w:usb1="00000000" w:usb2="00000000" w:usb3="00000000" w:csb0="00000003" w:csb1="00000000"/>
  </w:font>
  <w:font w:name="GillSans">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swiss"/>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font>
  <w:font w:name="Helvetica 35 Thin">
    <w:altName w:val="Helvetica 35 Thin"/>
    <w:charset w:val="00"/>
    <w:family w:val="swiss"/>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arnock Pro">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A42CC" w14:textId="1D65EB89" w:rsidR="002C0FAA" w:rsidRPr="00AC76A4" w:rsidRDefault="002C0FAA" w:rsidP="005617FF">
    <w:pPr>
      <w:pStyle w:val="Footer"/>
      <w:jc w:val="right"/>
      <w:rPr>
        <w:rFonts w:cs="Arial"/>
      </w:rPr>
    </w:pPr>
    <w:r w:rsidRPr="004D6FB2">
      <w:rPr>
        <w:rFonts w:cs="Arial"/>
        <w:color w:val="002776" w:themeColor="accent1"/>
      </w:rPr>
      <w:t>Page</w:t>
    </w:r>
    <w:r w:rsidRPr="00AC76A4">
      <w:rPr>
        <w:rFonts w:cs="Arial"/>
      </w:rPr>
      <w:t xml:space="preserve"> </w:t>
    </w:r>
    <w:r w:rsidRPr="00AC76A4">
      <w:rPr>
        <w:rFonts w:cs="Arial"/>
        <w:color w:val="95B3D7"/>
      </w:rPr>
      <w:t>|</w:t>
    </w:r>
    <w:r>
      <w:rPr>
        <w:rFonts w:cs="Arial"/>
        <w:color w:val="95B3D7"/>
      </w:rPr>
      <w:t xml:space="preserve"> </w:t>
    </w:r>
    <w:r w:rsidRPr="004D6FB2">
      <w:rPr>
        <w:rFonts w:cs="Arial"/>
        <w:color w:val="002776" w:themeColor="accent1"/>
      </w:rPr>
      <w:fldChar w:fldCharType="begin"/>
    </w:r>
    <w:r w:rsidRPr="004D6FB2">
      <w:rPr>
        <w:rFonts w:cs="Arial"/>
        <w:color w:val="002776" w:themeColor="accent1"/>
      </w:rPr>
      <w:instrText xml:space="preserve"> PAGE   \* MERGEFORMAT </w:instrText>
    </w:r>
    <w:r w:rsidRPr="004D6FB2">
      <w:rPr>
        <w:rFonts w:cs="Arial"/>
        <w:color w:val="002776" w:themeColor="accent1"/>
      </w:rPr>
      <w:fldChar w:fldCharType="separate"/>
    </w:r>
    <w:r w:rsidR="005E7D6D">
      <w:rPr>
        <w:rFonts w:cs="Arial"/>
        <w:noProof/>
        <w:color w:val="002776" w:themeColor="accent1"/>
      </w:rPr>
      <w:t>ii</w:t>
    </w:r>
    <w:r w:rsidRPr="004D6FB2">
      <w:rPr>
        <w:rFonts w:cs="Arial"/>
        <w:noProof/>
        <w:color w:val="002776" w:themeColor="accent1"/>
      </w:rPr>
      <w:fldChar w:fldCharType="end"/>
    </w:r>
  </w:p>
  <w:p w14:paraId="41B16A4B" w14:textId="77777777" w:rsidR="002C0FAA" w:rsidRDefault="002C0F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DF5EF" w14:textId="5E406310" w:rsidR="002C0FAA" w:rsidRPr="00AC76A4" w:rsidRDefault="002C0FAA" w:rsidP="00FB5094">
    <w:pPr>
      <w:pStyle w:val="Footer"/>
      <w:jc w:val="right"/>
      <w:rPr>
        <w:rFonts w:cs="Arial"/>
      </w:rPr>
    </w:pPr>
    <w:r w:rsidRPr="004D6FB2">
      <w:rPr>
        <w:rFonts w:cs="Arial"/>
        <w:color w:val="002776" w:themeColor="accent1"/>
      </w:rPr>
      <w:t>Page</w:t>
    </w:r>
    <w:r w:rsidRPr="00AC76A4">
      <w:rPr>
        <w:rFonts w:cs="Arial"/>
      </w:rPr>
      <w:t xml:space="preserve"> </w:t>
    </w:r>
    <w:r w:rsidRPr="00AC76A4">
      <w:rPr>
        <w:rFonts w:cs="Arial"/>
        <w:color w:val="95B3D7"/>
      </w:rPr>
      <w:t>|</w:t>
    </w:r>
    <w:r>
      <w:rPr>
        <w:rFonts w:cs="Arial"/>
        <w:color w:val="95B3D7"/>
      </w:rPr>
      <w:t xml:space="preserve"> </w:t>
    </w:r>
    <w:r w:rsidRPr="004D6FB2">
      <w:rPr>
        <w:rFonts w:cs="Arial"/>
        <w:color w:val="002776" w:themeColor="accent1"/>
      </w:rPr>
      <w:fldChar w:fldCharType="begin"/>
    </w:r>
    <w:r w:rsidRPr="004D6FB2">
      <w:rPr>
        <w:rFonts w:cs="Arial"/>
        <w:color w:val="002776" w:themeColor="accent1"/>
      </w:rPr>
      <w:instrText xml:space="preserve"> PAGE   \* MERGEFORMAT </w:instrText>
    </w:r>
    <w:r w:rsidRPr="004D6FB2">
      <w:rPr>
        <w:rFonts w:cs="Arial"/>
        <w:color w:val="002776" w:themeColor="accent1"/>
      </w:rPr>
      <w:fldChar w:fldCharType="separate"/>
    </w:r>
    <w:r w:rsidR="005E7D6D">
      <w:rPr>
        <w:rFonts w:cs="Arial"/>
        <w:noProof/>
        <w:color w:val="002776" w:themeColor="accent1"/>
      </w:rPr>
      <w:t>20</w:t>
    </w:r>
    <w:r w:rsidRPr="004D6FB2">
      <w:rPr>
        <w:rFonts w:cs="Arial"/>
        <w:noProof/>
        <w:color w:val="002776" w:themeColor="accent1"/>
      </w:rPr>
      <w:fldChar w:fldCharType="end"/>
    </w:r>
  </w:p>
  <w:p w14:paraId="6200B4E1" w14:textId="77777777" w:rsidR="002C0FAA" w:rsidRDefault="002C0FA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954DF" w14:textId="0D420A96" w:rsidR="002C0FAA" w:rsidRPr="00AC76A4" w:rsidRDefault="002C0FAA" w:rsidP="00FB5094">
    <w:pPr>
      <w:pStyle w:val="Footer"/>
      <w:jc w:val="right"/>
      <w:rPr>
        <w:rFonts w:cs="Arial"/>
      </w:rPr>
    </w:pPr>
    <w:r>
      <w:rPr>
        <w:noProof/>
        <w:lang w:eastAsia="en-US"/>
      </w:rPr>
      <mc:AlternateContent>
        <mc:Choice Requires="wps">
          <w:drawing>
            <wp:anchor distT="0" distB="0" distL="114300" distR="114300" simplePos="0" relativeHeight="251664896" behindDoc="0" locked="0" layoutInCell="1" allowOverlap="1" wp14:anchorId="623F72F1" wp14:editId="372984C2">
              <wp:simplePos x="0" y="0"/>
              <wp:positionH relativeFrom="column">
                <wp:posOffset>-895985</wp:posOffset>
              </wp:positionH>
              <wp:positionV relativeFrom="paragraph">
                <wp:posOffset>-1862477</wp:posOffset>
              </wp:positionV>
              <wp:extent cx="7963786" cy="260032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3786" cy="2600325"/>
                      </a:xfrm>
                      <a:prstGeom prst="rect">
                        <a:avLst/>
                      </a:prstGeom>
                      <a:solidFill>
                        <a:schemeClr val="bg2">
                          <a:lumMod val="50000"/>
                        </a:schemeClr>
                      </a:solidFill>
                      <a:ln>
                        <a:noFill/>
                      </a:ln>
                      <a:extLst/>
                    </wps:spPr>
                    <wps:txbx>
                      <w:txbxContent>
                        <w:p w14:paraId="5A1A43E6" w14:textId="77777777" w:rsidR="002C0FAA" w:rsidRPr="003D2292" w:rsidRDefault="002C0FAA" w:rsidP="00CD7D2A">
                          <w:pPr>
                            <w:pStyle w:val="RearCoverAddress"/>
                            <w:spacing w:before="0"/>
                            <w:rPr>
                              <w:rFonts w:ascii="Arial" w:hAnsi="Arial" w:cs="Arial"/>
                              <w:sz w:val="24"/>
                            </w:rPr>
                          </w:pPr>
                          <w:r w:rsidRPr="003D2292">
                            <w:rPr>
                              <w:rFonts w:ascii="Arial" w:hAnsi="Arial" w:cs="Arial"/>
                              <w:sz w:val="24"/>
                            </w:rPr>
                            <w:t xml:space="preserve">Deloitte Financial Advisory Services LLP </w:t>
                          </w:r>
                        </w:p>
                        <w:p w14:paraId="3CABC04C" w14:textId="73148952" w:rsidR="002C0FAA" w:rsidRPr="003D2292" w:rsidRDefault="002C0FAA" w:rsidP="00CD7D2A">
                          <w:pPr>
                            <w:pStyle w:val="RearCoverAddress"/>
                            <w:spacing w:before="0"/>
                            <w:rPr>
                              <w:rFonts w:ascii="Arial" w:hAnsi="Arial" w:cs="Arial"/>
                              <w:sz w:val="24"/>
                            </w:rPr>
                          </w:pPr>
                          <w:r w:rsidRPr="003D2292">
                            <w:rPr>
                              <w:rFonts w:ascii="Arial" w:hAnsi="Arial" w:cs="Arial"/>
                              <w:sz w:val="24"/>
                            </w:rPr>
                            <w:t>1919 N</w:t>
                          </w:r>
                          <w:r>
                            <w:rPr>
                              <w:rFonts w:ascii="Arial" w:hAnsi="Arial" w:cs="Arial"/>
                              <w:sz w:val="24"/>
                            </w:rPr>
                            <w:t xml:space="preserve">. </w:t>
                          </w:r>
                          <w:r w:rsidRPr="003D2292">
                            <w:rPr>
                              <w:rFonts w:ascii="Arial" w:hAnsi="Arial" w:cs="Arial"/>
                              <w:sz w:val="24"/>
                            </w:rPr>
                            <w:t>Lynn Street</w:t>
                          </w:r>
                        </w:p>
                        <w:p w14:paraId="23FCF31C" w14:textId="77777777" w:rsidR="002C0FAA" w:rsidRPr="003D2292" w:rsidRDefault="002C0FAA" w:rsidP="00CD7D2A">
                          <w:pPr>
                            <w:pStyle w:val="RearCoverAddress"/>
                            <w:spacing w:before="0"/>
                            <w:rPr>
                              <w:rFonts w:ascii="Arial" w:hAnsi="Arial" w:cs="Arial"/>
                              <w:sz w:val="24"/>
                            </w:rPr>
                          </w:pPr>
                          <w:r w:rsidRPr="003D2292">
                            <w:rPr>
                              <w:rFonts w:ascii="Arial" w:hAnsi="Arial" w:cs="Arial"/>
                              <w:sz w:val="24"/>
                            </w:rPr>
                            <w:t>Arlington, VA 22209</w:t>
                          </w:r>
                        </w:p>
                        <w:p w14:paraId="3A07484C" w14:textId="77777777" w:rsidR="002C0FAA" w:rsidRPr="003D2292" w:rsidRDefault="002C0FAA" w:rsidP="00CD7D2A">
                          <w:pPr>
                            <w:pStyle w:val="RearCoverAddress"/>
                            <w:spacing w:before="0"/>
                            <w:rPr>
                              <w:rFonts w:ascii="Arial" w:hAnsi="Arial" w:cs="Arial"/>
                              <w:sz w:val="24"/>
                            </w:rPr>
                          </w:pPr>
                          <w:r w:rsidRPr="003D2292">
                            <w:rPr>
                              <w:rFonts w:ascii="Arial" w:hAnsi="Arial" w:cs="Arial"/>
                              <w:sz w:val="24"/>
                            </w:rPr>
                            <w:t>Phone: +1 571 882 5000</w:t>
                          </w:r>
                        </w:p>
                        <w:p w14:paraId="446D5E41" w14:textId="77777777" w:rsidR="002C0FAA" w:rsidRPr="003D2292" w:rsidRDefault="002C0FAA" w:rsidP="00CD7D2A">
                          <w:pPr>
                            <w:pStyle w:val="RearCoverAddress"/>
                            <w:spacing w:before="0"/>
                            <w:rPr>
                              <w:rFonts w:ascii="Arial" w:hAnsi="Arial" w:cs="Arial"/>
                              <w:sz w:val="24"/>
                            </w:rPr>
                          </w:pPr>
                          <w:r w:rsidRPr="003D2292">
                            <w:rPr>
                              <w:rFonts w:ascii="Arial" w:hAnsi="Arial" w:cs="Arial"/>
                              <w:sz w:val="24"/>
                            </w:rPr>
                            <w:t>Fax: +1 571 882 5100</w:t>
                          </w:r>
                        </w:p>
                      </w:txbxContent>
                    </wps:txbx>
                    <wps:bodyPr rot="0" vert="horz" wrap="square" lIns="91440" tIns="64008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F72F1" id="_x0000_t202" coordsize="21600,21600" o:spt="202" path="m,l,21600r21600,l21600,xe">
              <v:stroke joinstyle="miter"/>
              <v:path gradientshapeok="t" o:connecttype="rect"/>
            </v:shapetype>
            <v:shape id="_x0000_s1030" type="#_x0000_t202" style="position:absolute;left:0;text-align:left;margin-left:-70.55pt;margin-top:-146.65pt;width:627.05pt;height:20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" fillcolor="#197192 [1614]" stroked="f">
              <v:textbox inset=",50.4pt,,0">
                <w:txbxContent>
                  <w:p w14:paraId="5A1A43E6" w14:textId="77777777" w:rsidR="002C0FAA" w:rsidRPr="003D2292" w:rsidRDefault="002C0FAA" w:rsidP="00CD7D2A">
                    <w:pPr>
                      <w:pStyle w:val="RearCoverAddress"/>
                      <w:spacing w:before="0"/>
                      <w:rPr>
                        <w:rFonts w:ascii="Arial" w:hAnsi="Arial" w:cs="Arial"/>
                        <w:sz w:val="24"/>
                      </w:rPr>
                    </w:pPr>
                    <w:r w:rsidRPr="003D2292">
                      <w:rPr>
                        <w:rFonts w:ascii="Arial" w:hAnsi="Arial" w:cs="Arial"/>
                        <w:sz w:val="24"/>
                      </w:rPr>
                      <w:t xml:space="preserve">Deloitte Financial Advisory Services LLP </w:t>
                    </w:r>
                  </w:p>
                  <w:p w14:paraId="3CABC04C" w14:textId="73148952" w:rsidR="002C0FAA" w:rsidRPr="003D2292" w:rsidRDefault="002C0FAA" w:rsidP="00CD7D2A">
                    <w:pPr>
                      <w:pStyle w:val="RearCoverAddress"/>
                      <w:spacing w:before="0"/>
                      <w:rPr>
                        <w:rFonts w:ascii="Arial" w:hAnsi="Arial" w:cs="Arial"/>
                        <w:sz w:val="24"/>
                      </w:rPr>
                    </w:pPr>
                    <w:r w:rsidRPr="003D2292">
                      <w:rPr>
                        <w:rFonts w:ascii="Arial" w:hAnsi="Arial" w:cs="Arial"/>
                        <w:sz w:val="24"/>
                      </w:rPr>
                      <w:t>1919 N</w:t>
                    </w:r>
                    <w:r>
                      <w:rPr>
                        <w:rFonts w:ascii="Arial" w:hAnsi="Arial" w:cs="Arial"/>
                        <w:sz w:val="24"/>
                      </w:rPr>
                      <w:t xml:space="preserve">. </w:t>
                    </w:r>
                    <w:r w:rsidRPr="003D2292">
                      <w:rPr>
                        <w:rFonts w:ascii="Arial" w:hAnsi="Arial" w:cs="Arial"/>
                        <w:sz w:val="24"/>
                      </w:rPr>
                      <w:t>Lynn Street</w:t>
                    </w:r>
                  </w:p>
                  <w:p w14:paraId="23FCF31C" w14:textId="77777777" w:rsidR="002C0FAA" w:rsidRPr="003D2292" w:rsidRDefault="002C0FAA" w:rsidP="00CD7D2A">
                    <w:pPr>
                      <w:pStyle w:val="RearCoverAddress"/>
                      <w:spacing w:before="0"/>
                      <w:rPr>
                        <w:rFonts w:ascii="Arial" w:hAnsi="Arial" w:cs="Arial"/>
                        <w:sz w:val="24"/>
                      </w:rPr>
                    </w:pPr>
                    <w:r w:rsidRPr="003D2292">
                      <w:rPr>
                        <w:rFonts w:ascii="Arial" w:hAnsi="Arial" w:cs="Arial"/>
                        <w:sz w:val="24"/>
                      </w:rPr>
                      <w:t>Arlington, VA 22209</w:t>
                    </w:r>
                  </w:p>
                  <w:p w14:paraId="3A07484C" w14:textId="77777777" w:rsidR="002C0FAA" w:rsidRPr="003D2292" w:rsidRDefault="002C0FAA" w:rsidP="00CD7D2A">
                    <w:pPr>
                      <w:pStyle w:val="RearCoverAddress"/>
                      <w:spacing w:before="0"/>
                      <w:rPr>
                        <w:rFonts w:ascii="Arial" w:hAnsi="Arial" w:cs="Arial"/>
                        <w:sz w:val="24"/>
                      </w:rPr>
                    </w:pPr>
                    <w:r w:rsidRPr="003D2292">
                      <w:rPr>
                        <w:rFonts w:ascii="Arial" w:hAnsi="Arial" w:cs="Arial"/>
                        <w:sz w:val="24"/>
                      </w:rPr>
                      <w:t>Phone: +1 571 882 5000</w:t>
                    </w:r>
                  </w:p>
                  <w:p w14:paraId="446D5E41" w14:textId="77777777" w:rsidR="002C0FAA" w:rsidRPr="003D2292" w:rsidRDefault="002C0FAA" w:rsidP="00CD7D2A">
                    <w:pPr>
                      <w:pStyle w:val="RearCoverAddress"/>
                      <w:spacing w:before="0"/>
                      <w:rPr>
                        <w:rFonts w:ascii="Arial" w:hAnsi="Arial" w:cs="Arial"/>
                        <w:sz w:val="24"/>
                      </w:rPr>
                    </w:pPr>
                    <w:r w:rsidRPr="003D2292">
                      <w:rPr>
                        <w:rFonts w:ascii="Arial" w:hAnsi="Arial" w:cs="Arial"/>
                        <w:sz w:val="24"/>
                      </w:rPr>
                      <w:t>Fax: +1 571 882 5100</w:t>
                    </w:r>
                  </w:p>
                </w:txbxContent>
              </v:textbox>
            </v:shape>
          </w:pict>
        </mc:Fallback>
      </mc:AlternateContent>
    </w:r>
    <w:r w:rsidRPr="004D6FB2">
      <w:rPr>
        <w:rFonts w:cs="Arial"/>
        <w:color w:val="002776" w:themeColor="accent1"/>
      </w:rPr>
      <w:t>Page</w:t>
    </w:r>
    <w:r w:rsidRPr="00AC76A4">
      <w:rPr>
        <w:rFonts w:cs="Arial"/>
      </w:rPr>
      <w:t xml:space="preserve"> </w:t>
    </w:r>
    <w:r w:rsidRPr="00AC76A4">
      <w:rPr>
        <w:rFonts w:cs="Arial"/>
        <w:color w:val="95B3D7"/>
      </w:rPr>
      <w:t>|</w:t>
    </w:r>
    <w:r>
      <w:rPr>
        <w:rFonts w:cs="Arial"/>
        <w:color w:val="95B3D7"/>
      </w:rPr>
      <w:t xml:space="preserve"> </w:t>
    </w:r>
    <w:r w:rsidRPr="004D6FB2">
      <w:rPr>
        <w:rFonts w:cs="Arial"/>
        <w:color w:val="002776" w:themeColor="accent1"/>
      </w:rPr>
      <w:fldChar w:fldCharType="begin"/>
    </w:r>
    <w:r w:rsidRPr="004D6FB2">
      <w:rPr>
        <w:rFonts w:cs="Arial"/>
        <w:color w:val="002776" w:themeColor="accent1"/>
      </w:rPr>
      <w:instrText xml:space="preserve"> PAGE   \* MERGEFORMAT </w:instrText>
    </w:r>
    <w:r w:rsidRPr="004D6FB2">
      <w:rPr>
        <w:rFonts w:cs="Arial"/>
        <w:color w:val="002776" w:themeColor="accent1"/>
      </w:rPr>
      <w:fldChar w:fldCharType="separate"/>
    </w:r>
    <w:r w:rsidR="005E7D6D">
      <w:rPr>
        <w:rFonts w:cs="Arial"/>
        <w:noProof/>
        <w:color w:val="002776" w:themeColor="accent1"/>
      </w:rPr>
      <w:t>29</w:t>
    </w:r>
    <w:r w:rsidRPr="004D6FB2">
      <w:rPr>
        <w:rFonts w:cs="Arial"/>
        <w:noProof/>
        <w:color w:val="002776"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B2A88" w14:textId="77777777" w:rsidR="00746B9E" w:rsidRDefault="00746B9E" w:rsidP="00FB5094">
      <w:r>
        <w:separator/>
      </w:r>
    </w:p>
  </w:footnote>
  <w:footnote w:type="continuationSeparator" w:id="0">
    <w:p w14:paraId="01590F30" w14:textId="77777777" w:rsidR="00746B9E" w:rsidRDefault="00746B9E" w:rsidP="00FB5094">
      <w:r>
        <w:continuationSeparator/>
      </w:r>
    </w:p>
    <w:p w14:paraId="50A84628" w14:textId="77777777" w:rsidR="00746B9E" w:rsidRDefault="00746B9E" w:rsidP="00FB5094"/>
  </w:footnote>
  <w:footnote w:type="continuationNotice" w:id="1">
    <w:p w14:paraId="054F58FB" w14:textId="77777777" w:rsidR="00746B9E" w:rsidRDefault="00746B9E">
      <w:pPr>
        <w:spacing w:after="0"/>
      </w:pPr>
    </w:p>
  </w:footnote>
  <w:footnote w:id="2">
    <w:p w14:paraId="6F4DAA4C" w14:textId="0F5FC9E4" w:rsidR="002C0FAA" w:rsidRDefault="002C0FAA" w:rsidP="00D2551A">
      <w:pPr>
        <w:pStyle w:val="FootnoteText"/>
        <w:jc w:val="left"/>
      </w:pPr>
      <w:r>
        <w:rPr>
          <w:rStyle w:val="FootnoteReference"/>
        </w:rPr>
        <w:footnoteRef/>
      </w:r>
      <w:r w:rsidRPr="005D61AC">
        <w:rPr>
          <w:sz w:val="18"/>
        </w:rPr>
        <w:t>North American Electric Reliability Corporation.</w:t>
      </w:r>
      <w:r w:rsidR="00EE5567">
        <w:rPr>
          <w:sz w:val="18"/>
        </w:rPr>
        <w:t xml:space="preserve"> </w:t>
      </w:r>
      <w:r w:rsidRPr="005D61AC">
        <w:rPr>
          <w:sz w:val="18"/>
        </w:rPr>
        <w:t xml:space="preserve">“Reliability Standards for the Bulk Electric Systems of North America”. July 2018. </w:t>
      </w:r>
      <w:hyperlink r:id="rId1" w:history="1">
        <w:r w:rsidRPr="005D61AC">
          <w:rPr>
            <w:rStyle w:val="Hyperlink"/>
            <w:sz w:val="18"/>
          </w:rPr>
          <w:t>https://www.nerc.com/pa/Stand/Reliability%20Standards%20Complete%20Set/RSCompleteSet.pdf</w:t>
        </w:r>
      </w:hyperlink>
      <w:r w:rsidRPr="005D61AC">
        <w:rPr>
          <w:sz w:val="18"/>
        </w:rPr>
        <w:t xml:space="preserve"> </w:t>
      </w:r>
    </w:p>
  </w:footnote>
  <w:footnote w:id="3">
    <w:p w14:paraId="1085AD87" w14:textId="748DF08A" w:rsidR="002C0FAA" w:rsidRPr="00686209" w:rsidRDefault="002C0FAA" w:rsidP="00F80875">
      <w:pPr>
        <w:pStyle w:val="FootnoteText"/>
        <w:jc w:val="left"/>
      </w:pPr>
      <w:r>
        <w:rPr>
          <w:rStyle w:val="FootnoteReference"/>
        </w:rPr>
        <w:footnoteRef/>
      </w:r>
      <w:r>
        <w:t xml:space="preserve"> </w:t>
      </w:r>
      <w:r w:rsidRPr="005D61AC">
        <w:rPr>
          <w:sz w:val="18"/>
        </w:rPr>
        <w:t>Specific information on the all rules, guidelines and regulations of the EU can be found at the EC’s website:</w:t>
      </w:r>
      <w:r w:rsidRPr="005D61AC">
        <w:rPr>
          <w:rStyle w:val="Hyperlink"/>
          <w:color w:val="auto"/>
          <w:sz w:val="18"/>
          <w:u w:val="none"/>
        </w:rPr>
        <w:t xml:space="preserve"> </w:t>
      </w:r>
      <w:hyperlink r:id="rId2" w:history="1">
        <w:r w:rsidRPr="005D61AC">
          <w:rPr>
            <w:rStyle w:val="Hyperlink"/>
            <w:sz w:val="18"/>
          </w:rPr>
          <w:t>https://ec.europa.eu/energy/en/topics/markets-and-consumers/wholesale-market/electricity-network-codes</w:t>
        </w:r>
      </w:hyperlink>
      <w:r w:rsidRPr="005D61AC">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10930" w14:textId="77777777" w:rsidR="00BF4762" w:rsidRDefault="00BF47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2FD54" w14:textId="70DF328F" w:rsidR="002C0FAA" w:rsidRDefault="002C0FAA">
    <w:pPr>
      <w:pStyle w:val="Header"/>
    </w:pPr>
    <w:r>
      <w:rPr>
        <w:noProof/>
        <w:lang w:eastAsia="en-US"/>
      </w:rPr>
      <w:drawing>
        <wp:inline distT="0" distB="0" distL="0" distR="0" wp14:anchorId="3DA39561" wp14:editId="47A686C6">
          <wp:extent cx="1760508" cy="33776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170" cy="346332"/>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2B7E7" w14:textId="77777777" w:rsidR="002C0FAA" w:rsidRDefault="002C0FAA">
    <w:pPr>
      <w:pStyle w:val="Header"/>
    </w:pPr>
    <w:r>
      <w:rPr>
        <w:noProof/>
        <w:lang w:eastAsia="en-US"/>
      </w:rPr>
      <mc:AlternateContent>
        <mc:Choice Requires="wps">
          <w:drawing>
            <wp:anchor distT="0" distB="0" distL="114300" distR="114300" simplePos="0" relativeHeight="251662848" behindDoc="0" locked="0" layoutInCell="1" allowOverlap="1" wp14:anchorId="22C85529" wp14:editId="7A77D551">
              <wp:simplePos x="0" y="0"/>
              <wp:positionH relativeFrom="column">
                <wp:posOffset>-898525</wp:posOffset>
              </wp:positionH>
              <wp:positionV relativeFrom="paragraph">
                <wp:posOffset>-434866</wp:posOffset>
              </wp:positionV>
              <wp:extent cx="7772400" cy="8083550"/>
              <wp:effectExtent l="0" t="0" r="0" b="0"/>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8083550"/>
                      </a:xfrm>
                      <a:prstGeom prst="rect">
                        <a:avLst/>
                      </a:prstGeom>
                      <a:solidFill>
                        <a:schemeClr val="accent1"/>
                      </a:solidFill>
                      <a:ln>
                        <a:noFill/>
                      </a:ln>
                      <a:extLst/>
                    </wps:spPr>
                    <wps:txbx>
                      <w:txbxContent>
                        <w:p w14:paraId="6C4914E3" w14:textId="77777777" w:rsidR="002C0FAA" w:rsidRDefault="002C0FAA" w:rsidP="00CD7D2A"/>
                      </w:txbxContent>
                    </wps:txbx>
                    <wps:bodyPr rot="0" vert="horz" wrap="square" lIns="91440" tIns="4114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85529" id="_x0000_t202" coordsize="21600,21600" o:spt="202" path="m,l,21600r21600,l21600,xe">
              <v:stroke joinstyle="miter"/>
              <v:path gradientshapeok="t" o:connecttype="rect"/>
            </v:shapetype>
            <v:shape id="_x0000_s1029" type="#_x0000_t202" style="position:absolute;left:0;text-align:left;margin-left:-70.75pt;margin-top:-34.25pt;width:612pt;height:63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" fillcolor="#002776 [3204]" stroked="f">
              <v:textbox inset=",324pt">
                <w:txbxContent>
                  <w:p w14:paraId="6C4914E3" w14:textId="77777777" w:rsidR="002C0FAA" w:rsidRDefault="002C0FAA" w:rsidP="00CD7D2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3A6DB48"/>
    <w:lvl w:ilvl="0">
      <w:start w:val="1"/>
      <w:numFmt w:val="bullet"/>
      <w:pStyle w:val="ListBullet"/>
      <w:lvlText w:val=""/>
      <w:lvlJc w:val="left"/>
      <w:pPr>
        <w:tabs>
          <w:tab w:val="num" w:pos="5670"/>
        </w:tabs>
        <w:ind w:left="5670" w:hanging="360"/>
      </w:pPr>
      <w:rPr>
        <w:rFonts w:ascii="Symbol" w:hAnsi="Symbol" w:hint="default"/>
      </w:rPr>
    </w:lvl>
  </w:abstractNum>
  <w:abstractNum w:abstractNumId="1" w15:restartNumberingAfterBreak="0">
    <w:nsid w:val="06C1510E"/>
    <w:multiLevelType w:val="hybridMultilevel"/>
    <w:tmpl w:val="18D288D6"/>
    <w:lvl w:ilvl="0" w:tplc="E27E8332">
      <w:start w:val="1"/>
      <w:numFmt w:val="decimal"/>
      <w:lvlText w:val="%1."/>
      <w:lvlJc w:val="left"/>
      <w:pPr>
        <w:ind w:left="720" w:hanging="360"/>
      </w:pPr>
      <w:rPr>
        <w:b w:val="0"/>
        <w:sz w:val="22"/>
        <w:szCs w:val="22"/>
      </w:rPr>
    </w:lvl>
    <w:lvl w:ilvl="1" w:tplc="32506F7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44523"/>
    <w:multiLevelType w:val="hybridMultilevel"/>
    <w:tmpl w:val="1B48E114"/>
    <w:lvl w:ilvl="0" w:tplc="E27E8332">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F7185"/>
    <w:multiLevelType w:val="hybridMultilevel"/>
    <w:tmpl w:val="92684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E3AB4"/>
    <w:multiLevelType w:val="hybridMultilevel"/>
    <w:tmpl w:val="7E7A71A8"/>
    <w:lvl w:ilvl="0" w:tplc="E27E8332">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E521E6"/>
    <w:multiLevelType w:val="hybridMultilevel"/>
    <w:tmpl w:val="67F8EADC"/>
    <w:lvl w:ilvl="0" w:tplc="1ABC27CA">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A6659E"/>
    <w:multiLevelType w:val="hybridMultilevel"/>
    <w:tmpl w:val="30A6ADEA"/>
    <w:lvl w:ilvl="0" w:tplc="E27E8332">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CF6F3F"/>
    <w:multiLevelType w:val="hybridMultilevel"/>
    <w:tmpl w:val="CD9C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412A10"/>
    <w:multiLevelType w:val="hybridMultilevel"/>
    <w:tmpl w:val="280E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324422"/>
    <w:multiLevelType w:val="hybridMultilevel"/>
    <w:tmpl w:val="C6D0A1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A764C6"/>
    <w:multiLevelType w:val="singleLevel"/>
    <w:tmpl w:val="57FCC510"/>
    <w:lvl w:ilvl="0">
      <w:start w:val="1"/>
      <w:numFmt w:val="bullet"/>
      <w:pStyle w:val="ListBullet3"/>
      <w:lvlText w:val="·"/>
      <w:lvlJc w:val="left"/>
      <w:pPr>
        <w:tabs>
          <w:tab w:val="num" w:pos="926"/>
        </w:tabs>
        <w:ind w:left="926" w:hanging="360"/>
      </w:pPr>
      <w:rPr>
        <w:rFonts w:ascii="Times New Roman" w:hAnsi="Times New Roman" w:hint="default"/>
      </w:rPr>
    </w:lvl>
  </w:abstractNum>
  <w:abstractNum w:abstractNumId="11" w15:restartNumberingAfterBreak="0">
    <w:nsid w:val="2FF32BB9"/>
    <w:multiLevelType w:val="hybridMultilevel"/>
    <w:tmpl w:val="1E12E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332DAB"/>
    <w:multiLevelType w:val="hybridMultilevel"/>
    <w:tmpl w:val="1B48E114"/>
    <w:lvl w:ilvl="0" w:tplc="E27E8332">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7E63FC"/>
    <w:multiLevelType w:val="multilevel"/>
    <w:tmpl w:val="01B25BB6"/>
    <w:lvl w:ilvl="0">
      <w:start w:val="1"/>
      <w:numFmt w:val="decimal"/>
      <w:lvlText w:val="%1."/>
      <w:lvlJc w:val="left"/>
      <w:pPr>
        <w:tabs>
          <w:tab w:val="num" w:pos="798"/>
        </w:tabs>
        <w:ind w:left="798" w:hanging="798"/>
      </w:pPr>
      <w:rPr>
        <w:rFonts w:hint="default"/>
        <w:i w:val="0"/>
      </w:rPr>
    </w:lvl>
    <w:lvl w:ilvl="1">
      <w:start w:val="1"/>
      <w:numFmt w:val="decimal"/>
      <w:lvlText w:val="%1.%2"/>
      <w:lvlJc w:val="left"/>
      <w:pPr>
        <w:tabs>
          <w:tab w:val="num" w:pos="798"/>
        </w:tabs>
        <w:ind w:left="798" w:hanging="798"/>
      </w:pPr>
    </w:lvl>
    <w:lvl w:ilvl="2">
      <w:start w:val="1"/>
      <w:numFmt w:val="decimal"/>
      <w:lvlText w:val="%1.%2.%3"/>
      <w:lvlJc w:val="left"/>
      <w:pPr>
        <w:tabs>
          <w:tab w:val="num" w:pos="798"/>
        </w:tabs>
        <w:ind w:left="798" w:hanging="798"/>
      </w:pPr>
    </w:lvl>
    <w:lvl w:ilvl="3">
      <w:numFmt w:val="bullet"/>
      <w:lvlText w:val="•"/>
      <w:lvlJc w:val="left"/>
      <w:pPr>
        <w:ind w:left="620" w:hanging="620"/>
      </w:pPr>
      <w:rPr>
        <w:rFonts w:ascii="Gill Sans MT" w:eastAsia="Times New Roman" w:hAnsi="Gill Sans MT" w:cs="GillSans" w:hint="default"/>
      </w:rPr>
    </w:lvl>
    <w:lvl w:ilvl="4">
      <w:start w:val="1"/>
      <w:numFmt w:val="lowerLetter"/>
      <w:lvlText w:val="%5."/>
      <w:lvlJc w:val="left"/>
      <w:pPr>
        <w:ind w:left="360" w:hanging="360"/>
      </w:pPr>
      <w:rPr>
        <w:rFonts w:hint="default"/>
      </w:rPr>
    </w:lvl>
    <w:lvl w:ilvl="5">
      <w:start w:val="1"/>
      <w:numFmt w:val="upperLetter"/>
      <w:pStyle w:val="Heading6"/>
      <w:lvlText w:val="APPENDIX %6:"/>
      <w:lvlJc w:val="left"/>
      <w:pPr>
        <w:tabs>
          <w:tab w:val="num" w:pos="1440"/>
        </w:tabs>
        <w:ind w:left="1440" w:hanging="1440"/>
      </w:pPr>
      <w:rPr>
        <w:caps w:val="0"/>
      </w:rPr>
    </w:lvl>
    <w:lvl w:ilvl="6" w:tentative="1">
      <w:start w:val="1"/>
      <w:numFmt w:val="decimal"/>
      <w:pStyle w:val="Heading7"/>
      <w:lvlText w:val="%6.%7"/>
      <w:lvlJc w:val="left"/>
      <w:pPr>
        <w:tabs>
          <w:tab w:val="num" w:pos="798"/>
        </w:tabs>
        <w:ind w:left="798" w:hanging="798"/>
      </w:pPr>
    </w:lvl>
    <w:lvl w:ilvl="7" w:tentative="1">
      <w:start w:val="1"/>
      <w:numFmt w:val="decimal"/>
      <w:pStyle w:val="Heading8"/>
      <w:lvlText w:val="%6.%7.%8"/>
      <w:lvlJc w:val="left"/>
      <w:pPr>
        <w:tabs>
          <w:tab w:val="num" w:pos="798"/>
        </w:tabs>
        <w:ind w:left="798" w:hanging="798"/>
      </w:pPr>
    </w:lvl>
    <w:lvl w:ilvl="8" w:tentative="1">
      <w:start w:val="1"/>
      <w:numFmt w:val="lowerLetter"/>
      <w:pStyle w:val="Heading9"/>
      <w:lvlText w:val="%9."/>
      <w:lvlJc w:val="left"/>
      <w:pPr>
        <w:tabs>
          <w:tab w:val="num" w:pos="798"/>
        </w:tabs>
        <w:ind w:left="798" w:hanging="798"/>
      </w:pPr>
      <w:rPr>
        <w:caps w:val="0"/>
      </w:rPr>
    </w:lvl>
  </w:abstractNum>
  <w:abstractNum w:abstractNumId="14" w15:restartNumberingAfterBreak="0">
    <w:nsid w:val="38EC651D"/>
    <w:multiLevelType w:val="hybridMultilevel"/>
    <w:tmpl w:val="A9D26BEC"/>
    <w:lvl w:ilvl="0" w:tplc="1ABC27CA">
      <w:start w:val="1"/>
      <w:numFmt w:val="decimal"/>
      <w:lvlText w:val="%1."/>
      <w:lvlJc w:val="left"/>
      <w:pPr>
        <w:ind w:left="720" w:hanging="360"/>
      </w:pPr>
      <w:rPr>
        <w:sz w:val="22"/>
        <w:szCs w:val="22"/>
      </w:rPr>
    </w:lvl>
    <w:lvl w:ilvl="1" w:tplc="B0DEACFC">
      <w:start w:val="1"/>
      <w:numFmt w:val="lowerLetter"/>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0C2B03"/>
    <w:multiLevelType w:val="hybridMultilevel"/>
    <w:tmpl w:val="4358F2BE"/>
    <w:lvl w:ilvl="0" w:tplc="207A39AC">
      <w:start w:val="1"/>
      <w:numFmt w:val="bullet"/>
      <w:pStyle w:val="Bullet1"/>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E0517D1"/>
    <w:multiLevelType w:val="hybridMultilevel"/>
    <w:tmpl w:val="33F211DC"/>
    <w:lvl w:ilvl="0" w:tplc="E27E8332">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CA7410"/>
    <w:multiLevelType w:val="multilevel"/>
    <w:tmpl w:val="4CF2301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5CD0C78"/>
    <w:multiLevelType w:val="hybridMultilevel"/>
    <w:tmpl w:val="051EB576"/>
    <w:lvl w:ilvl="0" w:tplc="1ABC27CA">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1B7B5F"/>
    <w:multiLevelType w:val="singleLevel"/>
    <w:tmpl w:val="28FCC028"/>
    <w:lvl w:ilvl="0">
      <w:start w:val="1"/>
      <w:numFmt w:val="bullet"/>
      <w:pStyle w:val="ListBullet2"/>
      <w:lvlText w:val=""/>
      <w:lvlJc w:val="left"/>
      <w:pPr>
        <w:tabs>
          <w:tab w:val="num" w:pos="643"/>
        </w:tabs>
        <w:ind w:left="643" w:hanging="360"/>
      </w:pPr>
      <w:rPr>
        <w:rFonts w:ascii="Symbol" w:hAnsi="Symbol" w:hint="default"/>
      </w:rPr>
    </w:lvl>
  </w:abstractNum>
  <w:abstractNum w:abstractNumId="20" w15:restartNumberingAfterBreak="0">
    <w:nsid w:val="4FE1378D"/>
    <w:multiLevelType w:val="hybridMultilevel"/>
    <w:tmpl w:val="1B48E114"/>
    <w:lvl w:ilvl="0" w:tplc="E27E8332">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AB017D"/>
    <w:multiLevelType w:val="hybridMultilevel"/>
    <w:tmpl w:val="07F47CB6"/>
    <w:lvl w:ilvl="0" w:tplc="294A7720">
      <w:start w:val="1"/>
      <w:numFmt w:val="bullet"/>
      <w:pStyle w:val="NRELBullet0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46C02B4"/>
    <w:multiLevelType w:val="hybridMultilevel"/>
    <w:tmpl w:val="36524914"/>
    <w:lvl w:ilvl="0" w:tplc="09F8E9DA">
      <w:start w:val="1"/>
      <w:numFmt w:val="bullet"/>
      <w:pStyle w:val="Callout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EB0361"/>
    <w:multiLevelType w:val="hybridMultilevel"/>
    <w:tmpl w:val="19E24EB2"/>
    <w:lvl w:ilvl="0" w:tplc="61100190">
      <w:start w:val="1"/>
      <w:numFmt w:val="bullet"/>
      <w:pStyle w:val="ResumeDash"/>
      <w:lvlText w:val="-"/>
      <w:lvlJc w:val="left"/>
      <w:pPr>
        <w:ind w:left="4320" w:hanging="360"/>
      </w:pPr>
      <w:rPr>
        <w:rFonts w:ascii="Courier New" w:hAnsi="Courier New"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4" w15:restartNumberingAfterBreak="0">
    <w:nsid w:val="55625891"/>
    <w:multiLevelType w:val="hybridMultilevel"/>
    <w:tmpl w:val="EE9EDF94"/>
    <w:lvl w:ilvl="0" w:tplc="1ABC27CA">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55244B"/>
    <w:multiLevelType w:val="hybridMultilevel"/>
    <w:tmpl w:val="33F211DC"/>
    <w:lvl w:ilvl="0" w:tplc="E27E8332">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E45B20"/>
    <w:multiLevelType w:val="hybridMultilevel"/>
    <w:tmpl w:val="274E504E"/>
    <w:lvl w:ilvl="0" w:tplc="1ABC27CA">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036D0B"/>
    <w:multiLevelType w:val="hybridMultilevel"/>
    <w:tmpl w:val="A4721C5E"/>
    <w:lvl w:ilvl="0" w:tplc="9B50B5AE">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B21FDE"/>
    <w:multiLevelType w:val="hybridMultilevel"/>
    <w:tmpl w:val="7F7C27DC"/>
    <w:lvl w:ilvl="0" w:tplc="1ABC27CA">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C512FD"/>
    <w:multiLevelType w:val="singleLevel"/>
    <w:tmpl w:val="33AA58D0"/>
    <w:lvl w:ilvl="0">
      <w:start w:val="1"/>
      <w:numFmt w:val="bullet"/>
      <w:pStyle w:val="ListBullet4"/>
      <w:lvlText w:val="-"/>
      <w:lvlJc w:val="left"/>
      <w:pPr>
        <w:tabs>
          <w:tab w:val="num" w:pos="1209"/>
        </w:tabs>
        <w:ind w:left="1209" w:hanging="360"/>
      </w:pPr>
      <w:rPr>
        <w:rFonts w:ascii="Times New Roman" w:hAnsi="Times New Roman" w:hint="default"/>
      </w:rPr>
    </w:lvl>
  </w:abstractNum>
  <w:abstractNum w:abstractNumId="30" w15:restartNumberingAfterBreak="0">
    <w:nsid w:val="663254CA"/>
    <w:multiLevelType w:val="hybridMultilevel"/>
    <w:tmpl w:val="53A2E272"/>
    <w:lvl w:ilvl="0" w:tplc="1ABC27CA">
      <w:start w:val="1"/>
      <w:numFmt w:val="decimal"/>
      <w:lvlText w:val="%1."/>
      <w:lvlJc w:val="left"/>
      <w:pPr>
        <w:ind w:left="720" w:hanging="360"/>
      </w:pPr>
      <w:rPr>
        <w:sz w:val="22"/>
        <w:szCs w:val="22"/>
      </w:rPr>
    </w:lvl>
    <w:lvl w:ilvl="1" w:tplc="CFFED690">
      <w:start w:val="1"/>
      <w:numFmt w:val="lowerLetter"/>
      <w:lvlText w:val="(%2)"/>
      <w:lvlJc w:val="left"/>
      <w:pPr>
        <w:ind w:left="1480" w:hanging="40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DF588D"/>
    <w:multiLevelType w:val="hybridMultilevel"/>
    <w:tmpl w:val="04161292"/>
    <w:lvl w:ilvl="0" w:tplc="E27E8332">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3A4954"/>
    <w:multiLevelType w:val="hybridMultilevel"/>
    <w:tmpl w:val="DE005C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A811D1"/>
    <w:multiLevelType w:val="hybridMultilevel"/>
    <w:tmpl w:val="5322BA0A"/>
    <w:lvl w:ilvl="0" w:tplc="E27E8332">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0A21FC"/>
    <w:multiLevelType w:val="hybridMultilevel"/>
    <w:tmpl w:val="FD2C38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8D2986"/>
    <w:multiLevelType w:val="hybridMultilevel"/>
    <w:tmpl w:val="04161292"/>
    <w:lvl w:ilvl="0" w:tplc="E27E8332">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D955F3"/>
    <w:multiLevelType w:val="hybridMultilevel"/>
    <w:tmpl w:val="DE005C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84335C"/>
    <w:multiLevelType w:val="hybridMultilevel"/>
    <w:tmpl w:val="00146494"/>
    <w:lvl w:ilvl="0" w:tplc="04090001">
      <w:start w:val="1"/>
      <w:numFmt w:val="bullet"/>
      <w:lvlText w:val=""/>
      <w:lvlJc w:val="left"/>
      <w:pPr>
        <w:ind w:left="720" w:hanging="360"/>
      </w:pPr>
      <w:rPr>
        <w:rFonts w:ascii="Symbol" w:hAnsi="Symbol" w:hint="default"/>
      </w:rPr>
    </w:lvl>
    <w:lvl w:ilvl="1" w:tplc="04090003">
      <w:start w:val="1"/>
      <w:numFmt w:val="bullet"/>
      <w:pStyle w:val="Bullet2"/>
      <w:lvlText w:val="o"/>
      <w:lvlJc w:val="left"/>
      <w:pPr>
        <w:ind w:left="1440" w:hanging="360"/>
      </w:pPr>
      <w:rPr>
        <w:rFonts w:ascii="Calibri" w:hAnsi="Calibri" w:hint="default"/>
        <w:sz w:val="18"/>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37"/>
  </w:num>
  <w:num w:numId="4">
    <w:abstractNumId w:val="22"/>
  </w:num>
  <w:num w:numId="5">
    <w:abstractNumId w:val="13"/>
  </w:num>
  <w:num w:numId="6">
    <w:abstractNumId w:val="19"/>
  </w:num>
  <w:num w:numId="7">
    <w:abstractNumId w:val="10"/>
  </w:num>
  <w:num w:numId="8">
    <w:abstractNumId w:val="29"/>
  </w:num>
  <w:num w:numId="9">
    <w:abstractNumId w:val="21"/>
  </w:num>
  <w:num w:numId="10">
    <w:abstractNumId w:val="23"/>
  </w:num>
  <w:num w:numId="11">
    <w:abstractNumId w:val="9"/>
  </w:num>
  <w:num w:numId="12">
    <w:abstractNumId w:val="3"/>
  </w:num>
  <w:num w:numId="13">
    <w:abstractNumId w:val="17"/>
  </w:num>
  <w:num w:numId="14">
    <w:abstractNumId w:val="7"/>
  </w:num>
  <w:num w:numId="15">
    <w:abstractNumId w:val="8"/>
  </w:num>
  <w:num w:numId="16">
    <w:abstractNumId w:val="26"/>
  </w:num>
  <w:num w:numId="17">
    <w:abstractNumId w:val="24"/>
  </w:num>
  <w:num w:numId="18">
    <w:abstractNumId w:val="30"/>
  </w:num>
  <w:num w:numId="19">
    <w:abstractNumId w:val="18"/>
  </w:num>
  <w:num w:numId="20">
    <w:abstractNumId w:val="28"/>
  </w:num>
  <w:num w:numId="21">
    <w:abstractNumId w:val="27"/>
  </w:num>
  <w:num w:numId="22">
    <w:abstractNumId w:val="5"/>
  </w:num>
  <w:num w:numId="23">
    <w:abstractNumId w:val="14"/>
  </w:num>
  <w:num w:numId="24">
    <w:abstractNumId w:val="1"/>
  </w:num>
  <w:num w:numId="25">
    <w:abstractNumId w:val="4"/>
  </w:num>
  <w:num w:numId="26">
    <w:abstractNumId w:val="35"/>
  </w:num>
  <w:num w:numId="27">
    <w:abstractNumId w:val="31"/>
  </w:num>
  <w:num w:numId="28">
    <w:abstractNumId w:val="16"/>
  </w:num>
  <w:num w:numId="29">
    <w:abstractNumId w:val="2"/>
  </w:num>
  <w:num w:numId="30">
    <w:abstractNumId w:val="33"/>
  </w:num>
  <w:num w:numId="31">
    <w:abstractNumId w:val="6"/>
  </w:num>
  <w:num w:numId="32">
    <w:abstractNumId w:val="34"/>
  </w:num>
  <w:num w:numId="33">
    <w:abstractNumId w:val="36"/>
  </w:num>
  <w:num w:numId="34">
    <w:abstractNumId w:val="12"/>
  </w:num>
  <w:num w:numId="35">
    <w:abstractNumId w:val="20"/>
  </w:num>
  <w:num w:numId="36">
    <w:abstractNumId w:val="11"/>
  </w:num>
  <w:num w:numId="37">
    <w:abstractNumId w:val="25"/>
  </w:num>
  <w:num w:numId="38">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ES_tradnl" w:vendorID="64" w:dllVersion="4096" w:nlCheck="1" w:checkStyle="0"/>
  <w:activeWritingStyle w:appName="MSWord" w:lang="en-US" w:vendorID="64" w:dllVersion="0" w:nlCheck="1" w:checkStyle="0"/>
  <w:activeWritingStyle w:appName="MSWord" w:lang="es-ES_tradnl" w:vendorID="64" w:dllVersion="0" w:nlCheck="1" w:checkStyle="0"/>
  <w:activeWritingStyle w:appName="MSWord" w:lang="en-US" w:vendorID="64" w:dllVersion="131078" w:nlCheck="1" w:checkStyle="1"/>
  <w:activeWritingStyle w:appName="MSWord" w:lang="es-ES_tradnl" w:vendorID="64" w:dllVersion="131078"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rawingGridVerticalSpacing w:val="299"/>
  <w:displayHorizontalDrawingGridEvery w:val="0"/>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7C1"/>
    <w:rsid w:val="00000837"/>
    <w:rsid w:val="00000B77"/>
    <w:rsid w:val="000015B6"/>
    <w:rsid w:val="00001B1D"/>
    <w:rsid w:val="00001F37"/>
    <w:rsid w:val="00002F30"/>
    <w:rsid w:val="00003D78"/>
    <w:rsid w:val="00007B68"/>
    <w:rsid w:val="00007E42"/>
    <w:rsid w:val="00010D26"/>
    <w:rsid w:val="000114A0"/>
    <w:rsid w:val="000124AD"/>
    <w:rsid w:val="00012552"/>
    <w:rsid w:val="00012AA1"/>
    <w:rsid w:val="00013182"/>
    <w:rsid w:val="0001385F"/>
    <w:rsid w:val="000144AF"/>
    <w:rsid w:val="00014F5C"/>
    <w:rsid w:val="00015196"/>
    <w:rsid w:val="0001537D"/>
    <w:rsid w:val="000159FB"/>
    <w:rsid w:val="000163A3"/>
    <w:rsid w:val="000165F3"/>
    <w:rsid w:val="00016936"/>
    <w:rsid w:val="000172CA"/>
    <w:rsid w:val="000175C4"/>
    <w:rsid w:val="00017912"/>
    <w:rsid w:val="00020083"/>
    <w:rsid w:val="00020BA1"/>
    <w:rsid w:val="00020F2E"/>
    <w:rsid w:val="000212D8"/>
    <w:rsid w:val="00021B8D"/>
    <w:rsid w:val="00022272"/>
    <w:rsid w:val="000225BB"/>
    <w:rsid w:val="00022F97"/>
    <w:rsid w:val="0002305B"/>
    <w:rsid w:val="0002320F"/>
    <w:rsid w:val="00023426"/>
    <w:rsid w:val="0002370B"/>
    <w:rsid w:val="00023DB9"/>
    <w:rsid w:val="00023E7E"/>
    <w:rsid w:val="00023F59"/>
    <w:rsid w:val="0002474B"/>
    <w:rsid w:val="0002482C"/>
    <w:rsid w:val="000248DC"/>
    <w:rsid w:val="00024F10"/>
    <w:rsid w:val="00024F84"/>
    <w:rsid w:val="00024F8C"/>
    <w:rsid w:val="00025D34"/>
    <w:rsid w:val="00026A44"/>
    <w:rsid w:val="00026F21"/>
    <w:rsid w:val="00027ADF"/>
    <w:rsid w:val="00027CD5"/>
    <w:rsid w:val="00027CF8"/>
    <w:rsid w:val="00027F9A"/>
    <w:rsid w:val="00030F39"/>
    <w:rsid w:val="00031823"/>
    <w:rsid w:val="000322E0"/>
    <w:rsid w:val="00032323"/>
    <w:rsid w:val="00032653"/>
    <w:rsid w:val="00033405"/>
    <w:rsid w:val="00033525"/>
    <w:rsid w:val="00033992"/>
    <w:rsid w:val="000344E3"/>
    <w:rsid w:val="000346FD"/>
    <w:rsid w:val="00034B94"/>
    <w:rsid w:val="00035194"/>
    <w:rsid w:val="00036549"/>
    <w:rsid w:val="00036B06"/>
    <w:rsid w:val="000412CF"/>
    <w:rsid w:val="0004189A"/>
    <w:rsid w:val="00041C67"/>
    <w:rsid w:val="00041EC2"/>
    <w:rsid w:val="00042429"/>
    <w:rsid w:val="000424BD"/>
    <w:rsid w:val="0004255B"/>
    <w:rsid w:val="00042B13"/>
    <w:rsid w:val="00042F50"/>
    <w:rsid w:val="00043836"/>
    <w:rsid w:val="00043E63"/>
    <w:rsid w:val="000440EE"/>
    <w:rsid w:val="00044208"/>
    <w:rsid w:val="000443A6"/>
    <w:rsid w:val="00044B88"/>
    <w:rsid w:val="0004507A"/>
    <w:rsid w:val="00045F61"/>
    <w:rsid w:val="00046892"/>
    <w:rsid w:val="00046DF7"/>
    <w:rsid w:val="00046ED5"/>
    <w:rsid w:val="00047049"/>
    <w:rsid w:val="000473AD"/>
    <w:rsid w:val="00047AAF"/>
    <w:rsid w:val="0005047D"/>
    <w:rsid w:val="00050D80"/>
    <w:rsid w:val="00051334"/>
    <w:rsid w:val="000517A3"/>
    <w:rsid w:val="00051F98"/>
    <w:rsid w:val="00052112"/>
    <w:rsid w:val="00052118"/>
    <w:rsid w:val="00052AD9"/>
    <w:rsid w:val="00052BF6"/>
    <w:rsid w:val="00052C9E"/>
    <w:rsid w:val="000533C0"/>
    <w:rsid w:val="00054E60"/>
    <w:rsid w:val="00055331"/>
    <w:rsid w:val="00055992"/>
    <w:rsid w:val="000566B2"/>
    <w:rsid w:val="0005681E"/>
    <w:rsid w:val="00056CA4"/>
    <w:rsid w:val="00056DB4"/>
    <w:rsid w:val="00060960"/>
    <w:rsid w:val="00061006"/>
    <w:rsid w:val="00061CC9"/>
    <w:rsid w:val="00061CEC"/>
    <w:rsid w:val="00063BA9"/>
    <w:rsid w:val="00064168"/>
    <w:rsid w:val="000646C5"/>
    <w:rsid w:val="0006471C"/>
    <w:rsid w:val="0006489A"/>
    <w:rsid w:val="00064F26"/>
    <w:rsid w:val="00065701"/>
    <w:rsid w:val="00065A63"/>
    <w:rsid w:val="00066224"/>
    <w:rsid w:val="00066541"/>
    <w:rsid w:val="00066A8A"/>
    <w:rsid w:val="00066B4C"/>
    <w:rsid w:val="00067918"/>
    <w:rsid w:val="00067C87"/>
    <w:rsid w:val="00067EBA"/>
    <w:rsid w:val="00070185"/>
    <w:rsid w:val="00070443"/>
    <w:rsid w:val="00070BD6"/>
    <w:rsid w:val="00070C3C"/>
    <w:rsid w:val="000710A8"/>
    <w:rsid w:val="0007166F"/>
    <w:rsid w:val="00071A8B"/>
    <w:rsid w:val="00071AD4"/>
    <w:rsid w:val="00071D66"/>
    <w:rsid w:val="00071E61"/>
    <w:rsid w:val="00072B7F"/>
    <w:rsid w:val="000735F5"/>
    <w:rsid w:val="00074A7C"/>
    <w:rsid w:val="00075595"/>
    <w:rsid w:val="00075A4C"/>
    <w:rsid w:val="00075FDE"/>
    <w:rsid w:val="000777B1"/>
    <w:rsid w:val="00077EDE"/>
    <w:rsid w:val="000807EA"/>
    <w:rsid w:val="00080A7A"/>
    <w:rsid w:val="00080D0D"/>
    <w:rsid w:val="0008102D"/>
    <w:rsid w:val="00081072"/>
    <w:rsid w:val="000818AC"/>
    <w:rsid w:val="00082A01"/>
    <w:rsid w:val="0008325D"/>
    <w:rsid w:val="00083772"/>
    <w:rsid w:val="0008382A"/>
    <w:rsid w:val="00083930"/>
    <w:rsid w:val="00083D3C"/>
    <w:rsid w:val="0008414B"/>
    <w:rsid w:val="00084C9E"/>
    <w:rsid w:val="0008523E"/>
    <w:rsid w:val="000857EA"/>
    <w:rsid w:val="0008639B"/>
    <w:rsid w:val="00086986"/>
    <w:rsid w:val="000872DF"/>
    <w:rsid w:val="000878DC"/>
    <w:rsid w:val="00087C9D"/>
    <w:rsid w:val="00090401"/>
    <w:rsid w:val="00090677"/>
    <w:rsid w:val="00091FB7"/>
    <w:rsid w:val="00092285"/>
    <w:rsid w:val="00093242"/>
    <w:rsid w:val="00093BFD"/>
    <w:rsid w:val="00093E38"/>
    <w:rsid w:val="00094064"/>
    <w:rsid w:val="0009489D"/>
    <w:rsid w:val="000949DF"/>
    <w:rsid w:val="00094DC9"/>
    <w:rsid w:val="00095796"/>
    <w:rsid w:val="00095C1A"/>
    <w:rsid w:val="0009665A"/>
    <w:rsid w:val="0009729E"/>
    <w:rsid w:val="00097458"/>
    <w:rsid w:val="0009773F"/>
    <w:rsid w:val="00097795"/>
    <w:rsid w:val="00097A02"/>
    <w:rsid w:val="00097A40"/>
    <w:rsid w:val="000A01AA"/>
    <w:rsid w:val="000A0365"/>
    <w:rsid w:val="000A0EDD"/>
    <w:rsid w:val="000A1FB2"/>
    <w:rsid w:val="000A2AC6"/>
    <w:rsid w:val="000A4026"/>
    <w:rsid w:val="000A41DE"/>
    <w:rsid w:val="000A4AD9"/>
    <w:rsid w:val="000A4BA6"/>
    <w:rsid w:val="000A4D39"/>
    <w:rsid w:val="000A516A"/>
    <w:rsid w:val="000A5A62"/>
    <w:rsid w:val="000A5AA6"/>
    <w:rsid w:val="000A5C19"/>
    <w:rsid w:val="000A6368"/>
    <w:rsid w:val="000A69A0"/>
    <w:rsid w:val="000A7536"/>
    <w:rsid w:val="000A75C6"/>
    <w:rsid w:val="000A7C5E"/>
    <w:rsid w:val="000B0BE3"/>
    <w:rsid w:val="000B0C03"/>
    <w:rsid w:val="000B13C0"/>
    <w:rsid w:val="000B1543"/>
    <w:rsid w:val="000B196E"/>
    <w:rsid w:val="000B2416"/>
    <w:rsid w:val="000B2EE4"/>
    <w:rsid w:val="000B32D1"/>
    <w:rsid w:val="000B33D4"/>
    <w:rsid w:val="000B371B"/>
    <w:rsid w:val="000B37C9"/>
    <w:rsid w:val="000B3843"/>
    <w:rsid w:val="000B3D36"/>
    <w:rsid w:val="000B5893"/>
    <w:rsid w:val="000B59D8"/>
    <w:rsid w:val="000B5B5B"/>
    <w:rsid w:val="000B5C44"/>
    <w:rsid w:val="000B7AE2"/>
    <w:rsid w:val="000C0A98"/>
    <w:rsid w:val="000C101B"/>
    <w:rsid w:val="000C101D"/>
    <w:rsid w:val="000C10A1"/>
    <w:rsid w:val="000C229A"/>
    <w:rsid w:val="000C2362"/>
    <w:rsid w:val="000C272B"/>
    <w:rsid w:val="000C2A41"/>
    <w:rsid w:val="000C3916"/>
    <w:rsid w:val="000C3F7C"/>
    <w:rsid w:val="000C42BF"/>
    <w:rsid w:val="000C4420"/>
    <w:rsid w:val="000C49B9"/>
    <w:rsid w:val="000C4A63"/>
    <w:rsid w:val="000C5AA5"/>
    <w:rsid w:val="000C630F"/>
    <w:rsid w:val="000C7ED4"/>
    <w:rsid w:val="000D0557"/>
    <w:rsid w:val="000D06BB"/>
    <w:rsid w:val="000D075F"/>
    <w:rsid w:val="000D096E"/>
    <w:rsid w:val="000D0EB8"/>
    <w:rsid w:val="000D1088"/>
    <w:rsid w:val="000D1E53"/>
    <w:rsid w:val="000D1E69"/>
    <w:rsid w:val="000D1FC3"/>
    <w:rsid w:val="000D2038"/>
    <w:rsid w:val="000D266C"/>
    <w:rsid w:val="000D2831"/>
    <w:rsid w:val="000D2BE3"/>
    <w:rsid w:val="000D31A5"/>
    <w:rsid w:val="000D35B5"/>
    <w:rsid w:val="000D3882"/>
    <w:rsid w:val="000D3E0C"/>
    <w:rsid w:val="000D44B3"/>
    <w:rsid w:val="000D506C"/>
    <w:rsid w:val="000D5382"/>
    <w:rsid w:val="000D680D"/>
    <w:rsid w:val="000D6E77"/>
    <w:rsid w:val="000D7040"/>
    <w:rsid w:val="000D76D8"/>
    <w:rsid w:val="000D7BA8"/>
    <w:rsid w:val="000E0208"/>
    <w:rsid w:val="000E22B2"/>
    <w:rsid w:val="000E3258"/>
    <w:rsid w:val="000E33EC"/>
    <w:rsid w:val="000E3793"/>
    <w:rsid w:val="000E4C02"/>
    <w:rsid w:val="000E5AA6"/>
    <w:rsid w:val="000E5B79"/>
    <w:rsid w:val="000E5BAD"/>
    <w:rsid w:val="000E5EBC"/>
    <w:rsid w:val="000E6145"/>
    <w:rsid w:val="000E620B"/>
    <w:rsid w:val="000E6713"/>
    <w:rsid w:val="000E679E"/>
    <w:rsid w:val="000E7AE2"/>
    <w:rsid w:val="000F01C7"/>
    <w:rsid w:val="000F03E5"/>
    <w:rsid w:val="000F09AD"/>
    <w:rsid w:val="000F1793"/>
    <w:rsid w:val="000F1B13"/>
    <w:rsid w:val="000F1CFD"/>
    <w:rsid w:val="000F1ED7"/>
    <w:rsid w:val="000F21D9"/>
    <w:rsid w:val="000F2404"/>
    <w:rsid w:val="000F2B00"/>
    <w:rsid w:val="000F2C6F"/>
    <w:rsid w:val="000F37E8"/>
    <w:rsid w:val="000F3F46"/>
    <w:rsid w:val="000F4528"/>
    <w:rsid w:val="000F45A9"/>
    <w:rsid w:val="000F4606"/>
    <w:rsid w:val="000F4819"/>
    <w:rsid w:val="000F4C0C"/>
    <w:rsid w:val="000F576F"/>
    <w:rsid w:val="000F5BD9"/>
    <w:rsid w:val="000F5FBC"/>
    <w:rsid w:val="000F64AA"/>
    <w:rsid w:val="001019FB"/>
    <w:rsid w:val="00101E50"/>
    <w:rsid w:val="00101E74"/>
    <w:rsid w:val="00102C16"/>
    <w:rsid w:val="001034DC"/>
    <w:rsid w:val="001039E5"/>
    <w:rsid w:val="001042FC"/>
    <w:rsid w:val="00105171"/>
    <w:rsid w:val="001052A3"/>
    <w:rsid w:val="0010555C"/>
    <w:rsid w:val="00105672"/>
    <w:rsid w:val="00105DDD"/>
    <w:rsid w:val="00106221"/>
    <w:rsid w:val="001062A7"/>
    <w:rsid w:val="001063E3"/>
    <w:rsid w:val="001064A7"/>
    <w:rsid w:val="00106B05"/>
    <w:rsid w:val="0010725E"/>
    <w:rsid w:val="0010740C"/>
    <w:rsid w:val="00107A8D"/>
    <w:rsid w:val="00111702"/>
    <w:rsid w:val="001117D1"/>
    <w:rsid w:val="00111A62"/>
    <w:rsid w:val="00111DE1"/>
    <w:rsid w:val="001123C6"/>
    <w:rsid w:val="00112A91"/>
    <w:rsid w:val="00113356"/>
    <w:rsid w:val="0011407D"/>
    <w:rsid w:val="001147A0"/>
    <w:rsid w:val="00114B18"/>
    <w:rsid w:val="001156FC"/>
    <w:rsid w:val="00115831"/>
    <w:rsid w:val="001159B1"/>
    <w:rsid w:val="00116B72"/>
    <w:rsid w:val="00117320"/>
    <w:rsid w:val="00117728"/>
    <w:rsid w:val="00117AAF"/>
    <w:rsid w:val="0012074A"/>
    <w:rsid w:val="00120C1C"/>
    <w:rsid w:val="00120D57"/>
    <w:rsid w:val="00121130"/>
    <w:rsid w:val="001211BF"/>
    <w:rsid w:val="001211CA"/>
    <w:rsid w:val="00121512"/>
    <w:rsid w:val="001231C8"/>
    <w:rsid w:val="00123744"/>
    <w:rsid w:val="00123A56"/>
    <w:rsid w:val="00124578"/>
    <w:rsid w:val="001250F3"/>
    <w:rsid w:val="00125413"/>
    <w:rsid w:val="001258BF"/>
    <w:rsid w:val="00125999"/>
    <w:rsid w:val="00125C4B"/>
    <w:rsid w:val="00125CB3"/>
    <w:rsid w:val="00125D28"/>
    <w:rsid w:val="00126290"/>
    <w:rsid w:val="00126506"/>
    <w:rsid w:val="0012688A"/>
    <w:rsid w:val="00126B45"/>
    <w:rsid w:val="00130623"/>
    <w:rsid w:val="0013169D"/>
    <w:rsid w:val="00131F67"/>
    <w:rsid w:val="00131F69"/>
    <w:rsid w:val="00132EA3"/>
    <w:rsid w:val="0013305D"/>
    <w:rsid w:val="00133DB1"/>
    <w:rsid w:val="00134024"/>
    <w:rsid w:val="001340C3"/>
    <w:rsid w:val="00134C86"/>
    <w:rsid w:val="0013550F"/>
    <w:rsid w:val="00135640"/>
    <w:rsid w:val="001359EF"/>
    <w:rsid w:val="00135E22"/>
    <w:rsid w:val="001375FC"/>
    <w:rsid w:val="00137DBD"/>
    <w:rsid w:val="00140664"/>
    <w:rsid w:val="00140670"/>
    <w:rsid w:val="0014075E"/>
    <w:rsid w:val="00140F37"/>
    <w:rsid w:val="0014111D"/>
    <w:rsid w:val="0014125B"/>
    <w:rsid w:val="00142241"/>
    <w:rsid w:val="00142D17"/>
    <w:rsid w:val="00143A2C"/>
    <w:rsid w:val="00143CF0"/>
    <w:rsid w:val="001440A8"/>
    <w:rsid w:val="0014439B"/>
    <w:rsid w:val="00144F55"/>
    <w:rsid w:val="00145051"/>
    <w:rsid w:val="00145824"/>
    <w:rsid w:val="00145A60"/>
    <w:rsid w:val="00146EEC"/>
    <w:rsid w:val="00146FC9"/>
    <w:rsid w:val="00147789"/>
    <w:rsid w:val="001478A5"/>
    <w:rsid w:val="00147A18"/>
    <w:rsid w:val="001507C9"/>
    <w:rsid w:val="00150F88"/>
    <w:rsid w:val="001511B3"/>
    <w:rsid w:val="0015120C"/>
    <w:rsid w:val="0015126C"/>
    <w:rsid w:val="0015183D"/>
    <w:rsid w:val="00151FF1"/>
    <w:rsid w:val="00152390"/>
    <w:rsid w:val="001529F3"/>
    <w:rsid w:val="00152F6F"/>
    <w:rsid w:val="001535CC"/>
    <w:rsid w:val="001537E7"/>
    <w:rsid w:val="001539BD"/>
    <w:rsid w:val="00153A90"/>
    <w:rsid w:val="00153CB4"/>
    <w:rsid w:val="00154A69"/>
    <w:rsid w:val="00154D9B"/>
    <w:rsid w:val="00154F80"/>
    <w:rsid w:val="001550E5"/>
    <w:rsid w:val="00155162"/>
    <w:rsid w:val="00155639"/>
    <w:rsid w:val="00155784"/>
    <w:rsid w:val="00155EAE"/>
    <w:rsid w:val="001562B4"/>
    <w:rsid w:val="00156981"/>
    <w:rsid w:val="00156B23"/>
    <w:rsid w:val="001575CF"/>
    <w:rsid w:val="00160DB0"/>
    <w:rsid w:val="00160E15"/>
    <w:rsid w:val="00161808"/>
    <w:rsid w:val="00161A61"/>
    <w:rsid w:val="00161B0D"/>
    <w:rsid w:val="00162DA6"/>
    <w:rsid w:val="001638BF"/>
    <w:rsid w:val="001638EF"/>
    <w:rsid w:val="00163D48"/>
    <w:rsid w:val="001644E7"/>
    <w:rsid w:val="00164D29"/>
    <w:rsid w:val="00164F92"/>
    <w:rsid w:val="001650AF"/>
    <w:rsid w:val="00165385"/>
    <w:rsid w:val="00167853"/>
    <w:rsid w:val="00167CEA"/>
    <w:rsid w:val="00167E6F"/>
    <w:rsid w:val="00167EDE"/>
    <w:rsid w:val="0017073A"/>
    <w:rsid w:val="00170DBB"/>
    <w:rsid w:val="00173227"/>
    <w:rsid w:val="00173710"/>
    <w:rsid w:val="00173F69"/>
    <w:rsid w:val="00174273"/>
    <w:rsid w:val="00174B3D"/>
    <w:rsid w:val="001755F8"/>
    <w:rsid w:val="001756CC"/>
    <w:rsid w:val="001763B6"/>
    <w:rsid w:val="0017684A"/>
    <w:rsid w:val="00176FD1"/>
    <w:rsid w:val="0017753A"/>
    <w:rsid w:val="0018035B"/>
    <w:rsid w:val="001805EE"/>
    <w:rsid w:val="001817C2"/>
    <w:rsid w:val="00181BE0"/>
    <w:rsid w:val="00182316"/>
    <w:rsid w:val="00182317"/>
    <w:rsid w:val="001828B7"/>
    <w:rsid w:val="00182B41"/>
    <w:rsid w:val="00182BDD"/>
    <w:rsid w:val="00182CC0"/>
    <w:rsid w:val="00184D53"/>
    <w:rsid w:val="00184FCC"/>
    <w:rsid w:val="00185029"/>
    <w:rsid w:val="001857FB"/>
    <w:rsid w:val="00185FE9"/>
    <w:rsid w:val="00186128"/>
    <w:rsid w:val="001868E9"/>
    <w:rsid w:val="00186B7E"/>
    <w:rsid w:val="00186F04"/>
    <w:rsid w:val="00187CD4"/>
    <w:rsid w:val="0019092D"/>
    <w:rsid w:val="001909FE"/>
    <w:rsid w:val="00191127"/>
    <w:rsid w:val="00191497"/>
    <w:rsid w:val="00191832"/>
    <w:rsid w:val="0019183A"/>
    <w:rsid w:val="00193145"/>
    <w:rsid w:val="001933F7"/>
    <w:rsid w:val="00193C78"/>
    <w:rsid w:val="001941F0"/>
    <w:rsid w:val="00195EE7"/>
    <w:rsid w:val="0019640C"/>
    <w:rsid w:val="00196625"/>
    <w:rsid w:val="00196A02"/>
    <w:rsid w:val="001976A5"/>
    <w:rsid w:val="0019774A"/>
    <w:rsid w:val="00197807"/>
    <w:rsid w:val="00197870"/>
    <w:rsid w:val="001979D8"/>
    <w:rsid w:val="001A0ADB"/>
    <w:rsid w:val="001A0D6E"/>
    <w:rsid w:val="001A10BE"/>
    <w:rsid w:val="001A2754"/>
    <w:rsid w:val="001A2A10"/>
    <w:rsid w:val="001A2FC5"/>
    <w:rsid w:val="001A3CE8"/>
    <w:rsid w:val="001A4A87"/>
    <w:rsid w:val="001A5CE5"/>
    <w:rsid w:val="001A6350"/>
    <w:rsid w:val="001A7071"/>
    <w:rsid w:val="001A7A6A"/>
    <w:rsid w:val="001A7B32"/>
    <w:rsid w:val="001B0C1B"/>
    <w:rsid w:val="001B0EA4"/>
    <w:rsid w:val="001B2106"/>
    <w:rsid w:val="001B22E6"/>
    <w:rsid w:val="001B2F87"/>
    <w:rsid w:val="001B32F9"/>
    <w:rsid w:val="001B34A6"/>
    <w:rsid w:val="001B440B"/>
    <w:rsid w:val="001B440F"/>
    <w:rsid w:val="001B4484"/>
    <w:rsid w:val="001B463F"/>
    <w:rsid w:val="001B469F"/>
    <w:rsid w:val="001B51EE"/>
    <w:rsid w:val="001B53D8"/>
    <w:rsid w:val="001B540C"/>
    <w:rsid w:val="001B5CB9"/>
    <w:rsid w:val="001B5FE4"/>
    <w:rsid w:val="001B6AF6"/>
    <w:rsid w:val="001B6CAD"/>
    <w:rsid w:val="001B7A1D"/>
    <w:rsid w:val="001C016A"/>
    <w:rsid w:val="001C0B9B"/>
    <w:rsid w:val="001C13B1"/>
    <w:rsid w:val="001C17C7"/>
    <w:rsid w:val="001C1816"/>
    <w:rsid w:val="001C1B3D"/>
    <w:rsid w:val="001C2451"/>
    <w:rsid w:val="001C4AB4"/>
    <w:rsid w:val="001C4ADF"/>
    <w:rsid w:val="001C52C3"/>
    <w:rsid w:val="001C56C5"/>
    <w:rsid w:val="001C580F"/>
    <w:rsid w:val="001C5B58"/>
    <w:rsid w:val="001C7702"/>
    <w:rsid w:val="001D052F"/>
    <w:rsid w:val="001D0584"/>
    <w:rsid w:val="001D0654"/>
    <w:rsid w:val="001D1399"/>
    <w:rsid w:val="001D142B"/>
    <w:rsid w:val="001D14D2"/>
    <w:rsid w:val="001D14EC"/>
    <w:rsid w:val="001D1AFC"/>
    <w:rsid w:val="001D1D4F"/>
    <w:rsid w:val="001D23BA"/>
    <w:rsid w:val="001D2492"/>
    <w:rsid w:val="001D2B4A"/>
    <w:rsid w:val="001D2B55"/>
    <w:rsid w:val="001D2E2B"/>
    <w:rsid w:val="001D330E"/>
    <w:rsid w:val="001D334A"/>
    <w:rsid w:val="001D3458"/>
    <w:rsid w:val="001D37D0"/>
    <w:rsid w:val="001D4A6D"/>
    <w:rsid w:val="001D4E35"/>
    <w:rsid w:val="001D5371"/>
    <w:rsid w:val="001D5C0C"/>
    <w:rsid w:val="001D5FAF"/>
    <w:rsid w:val="001D5FFF"/>
    <w:rsid w:val="001D6A12"/>
    <w:rsid w:val="001D6AA0"/>
    <w:rsid w:val="001D76C3"/>
    <w:rsid w:val="001D7A85"/>
    <w:rsid w:val="001E04AA"/>
    <w:rsid w:val="001E0F98"/>
    <w:rsid w:val="001E210B"/>
    <w:rsid w:val="001E2561"/>
    <w:rsid w:val="001E2792"/>
    <w:rsid w:val="001E27AD"/>
    <w:rsid w:val="001E4239"/>
    <w:rsid w:val="001E4522"/>
    <w:rsid w:val="001E4D26"/>
    <w:rsid w:val="001E56E8"/>
    <w:rsid w:val="001E6720"/>
    <w:rsid w:val="001E7A43"/>
    <w:rsid w:val="001F0991"/>
    <w:rsid w:val="001F0E6D"/>
    <w:rsid w:val="001F10C3"/>
    <w:rsid w:val="001F1473"/>
    <w:rsid w:val="001F175B"/>
    <w:rsid w:val="001F2211"/>
    <w:rsid w:val="001F24D7"/>
    <w:rsid w:val="001F2E1F"/>
    <w:rsid w:val="001F2FED"/>
    <w:rsid w:val="001F31A9"/>
    <w:rsid w:val="001F31F8"/>
    <w:rsid w:val="001F36D6"/>
    <w:rsid w:val="001F3BFF"/>
    <w:rsid w:val="001F4983"/>
    <w:rsid w:val="001F4F39"/>
    <w:rsid w:val="001F5522"/>
    <w:rsid w:val="001F5B08"/>
    <w:rsid w:val="001F7134"/>
    <w:rsid w:val="001F7D2C"/>
    <w:rsid w:val="001F7D3E"/>
    <w:rsid w:val="001F7FF2"/>
    <w:rsid w:val="002001EE"/>
    <w:rsid w:val="00200991"/>
    <w:rsid w:val="00200E94"/>
    <w:rsid w:val="002011BD"/>
    <w:rsid w:val="0020207D"/>
    <w:rsid w:val="002024E7"/>
    <w:rsid w:val="00202A3E"/>
    <w:rsid w:val="00202C42"/>
    <w:rsid w:val="002032C2"/>
    <w:rsid w:val="00203D6F"/>
    <w:rsid w:val="00203DEE"/>
    <w:rsid w:val="00203E98"/>
    <w:rsid w:val="00203EE0"/>
    <w:rsid w:val="00203F07"/>
    <w:rsid w:val="00203FBE"/>
    <w:rsid w:val="0020488B"/>
    <w:rsid w:val="0020491A"/>
    <w:rsid w:val="00204A49"/>
    <w:rsid w:val="002055F4"/>
    <w:rsid w:val="002061CF"/>
    <w:rsid w:val="002067EC"/>
    <w:rsid w:val="00206879"/>
    <w:rsid w:val="00206BCB"/>
    <w:rsid w:val="00206CF1"/>
    <w:rsid w:val="00206E74"/>
    <w:rsid w:val="002075C4"/>
    <w:rsid w:val="00207A8D"/>
    <w:rsid w:val="00210253"/>
    <w:rsid w:val="0021050C"/>
    <w:rsid w:val="00210718"/>
    <w:rsid w:val="002108BA"/>
    <w:rsid w:val="00210AE1"/>
    <w:rsid w:val="00211D82"/>
    <w:rsid w:val="00212265"/>
    <w:rsid w:val="002131F4"/>
    <w:rsid w:val="00213EE7"/>
    <w:rsid w:val="0021541D"/>
    <w:rsid w:val="002154BC"/>
    <w:rsid w:val="00215CCB"/>
    <w:rsid w:val="00215E54"/>
    <w:rsid w:val="00215F33"/>
    <w:rsid w:val="00217818"/>
    <w:rsid w:val="002178A1"/>
    <w:rsid w:val="00217CDB"/>
    <w:rsid w:val="002200FA"/>
    <w:rsid w:val="00220A9D"/>
    <w:rsid w:val="002211F6"/>
    <w:rsid w:val="00221272"/>
    <w:rsid w:val="00221A63"/>
    <w:rsid w:val="0022202A"/>
    <w:rsid w:val="00222524"/>
    <w:rsid w:val="00222D37"/>
    <w:rsid w:val="00223380"/>
    <w:rsid w:val="00223395"/>
    <w:rsid w:val="00223DB4"/>
    <w:rsid w:val="00224133"/>
    <w:rsid w:val="00224157"/>
    <w:rsid w:val="00224AB3"/>
    <w:rsid w:val="0022504E"/>
    <w:rsid w:val="00226A5D"/>
    <w:rsid w:val="00226C9E"/>
    <w:rsid w:val="00227611"/>
    <w:rsid w:val="00227789"/>
    <w:rsid w:val="00227984"/>
    <w:rsid w:val="00227D00"/>
    <w:rsid w:val="00230878"/>
    <w:rsid w:val="00230DBB"/>
    <w:rsid w:val="002315D4"/>
    <w:rsid w:val="00231642"/>
    <w:rsid w:val="0023180D"/>
    <w:rsid w:val="002322F5"/>
    <w:rsid w:val="002342F6"/>
    <w:rsid w:val="002349B2"/>
    <w:rsid w:val="00236081"/>
    <w:rsid w:val="002366B7"/>
    <w:rsid w:val="00237351"/>
    <w:rsid w:val="002377A5"/>
    <w:rsid w:val="00240965"/>
    <w:rsid w:val="00240C9B"/>
    <w:rsid w:val="00241601"/>
    <w:rsid w:val="00241797"/>
    <w:rsid w:val="0024181D"/>
    <w:rsid w:val="00241B87"/>
    <w:rsid w:val="00241E29"/>
    <w:rsid w:val="002429AC"/>
    <w:rsid w:val="00242D7A"/>
    <w:rsid w:val="00242F4B"/>
    <w:rsid w:val="00244BED"/>
    <w:rsid w:val="00244C88"/>
    <w:rsid w:val="00244E27"/>
    <w:rsid w:val="0024547F"/>
    <w:rsid w:val="002456AE"/>
    <w:rsid w:val="00245AD8"/>
    <w:rsid w:val="00246305"/>
    <w:rsid w:val="0024696A"/>
    <w:rsid w:val="00247255"/>
    <w:rsid w:val="00247D9F"/>
    <w:rsid w:val="00250775"/>
    <w:rsid w:val="00250B04"/>
    <w:rsid w:val="00250ED0"/>
    <w:rsid w:val="002520FE"/>
    <w:rsid w:val="00252B39"/>
    <w:rsid w:val="00252C15"/>
    <w:rsid w:val="00252E27"/>
    <w:rsid w:val="00252F4F"/>
    <w:rsid w:val="002534C8"/>
    <w:rsid w:val="00253C01"/>
    <w:rsid w:val="002541F7"/>
    <w:rsid w:val="002556B8"/>
    <w:rsid w:val="00257867"/>
    <w:rsid w:val="00257B27"/>
    <w:rsid w:val="00260995"/>
    <w:rsid w:val="00260C86"/>
    <w:rsid w:val="0026102B"/>
    <w:rsid w:val="002614D1"/>
    <w:rsid w:val="00261CBD"/>
    <w:rsid w:val="00263350"/>
    <w:rsid w:val="002639B4"/>
    <w:rsid w:val="00263A6B"/>
    <w:rsid w:val="00264DAE"/>
    <w:rsid w:val="0026571B"/>
    <w:rsid w:val="00265BB3"/>
    <w:rsid w:val="00265BB9"/>
    <w:rsid w:val="00266AA8"/>
    <w:rsid w:val="00267259"/>
    <w:rsid w:val="00270588"/>
    <w:rsid w:val="00270D98"/>
    <w:rsid w:val="002713EE"/>
    <w:rsid w:val="00271A02"/>
    <w:rsid w:val="00271BAF"/>
    <w:rsid w:val="002728FF"/>
    <w:rsid w:val="002731C3"/>
    <w:rsid w:val="002734B5"/>
    <w:rsid w:val="002736DB"/>
    <w:rsid w:val="002739F0"/>
    <w:rsid w:val="00273A32"/>
    <w:rsid w:val="0027437C"/>
    <w:rsid w:val="0027445E"/>
    <w:rsid w:val="00275F15"/>
    <w:rsid w:val="002760F1"/>
    <w:rsid w:val="0027637E"/>
    <w:rsid w:val="00276818"/>
    <w:rsid w:val="00280522"/>
    <w:rsid w:val="00280AA4"/>
    <w:rsid w:val="00280BA7"/>
    <w:rsid w:val="00280C6B"/>
    <w:rsid w:val="002810A5"/>
    <w:rsid w:val="00282BEB"/>
    <w:rsid w:val="00283089"/>
    <w:rsid w:val="002832EF"/>
    <w:rsid w:val="002833D9"/>
    <w:rsid w:val="002840A6"/>
    <w:rsid w:val="0028460E"/>
    <w:rsid w:val="00284637"/>
    <w:rsid w:val="002853CA"/>
    <w:rsid w:val="00285A6B"/>
    <w:rsid w:val="00285FE3"/>
    <w:rsid w:val="002865FF"/>
    <w:rsid w:val="00286B9D"/>
    <w:rsid w:val="00287331"/>
    <w:rsid w:val="002879A7"/>
    <w:rsid w:val="00287ABB"/>
    <w:rsid w:val="00287B29"/>
    <w:rsid w:val="00287C35"/>
    <w:rsid w:val="0029006F"/>
    <w:rsid w:val="00291A6A"/>
    <w:rsid w:val="00291AA1"/>
    <w:rsid w:val="00292009"/>
    <w:rsid w:val="00294000"/>
    <w:rsid w:val="002949B4"/>
    <w:rsid w:val="00295594"/>
    <w:rsid w:val="00295AC9"/>
    <w:rsid w:val="00295B79"/>
    <w:rsid w:val="00295B84"/>
    <w:rsid w:val="00295C35"/>
    <w:rsid w:val="00295E08"/>
    <w:rsid w:val="0029625F"/>
    <w:rsid w:val="0029648B"/>
    <w:rsid w:val="00296614"/>
    <w:rsid w:val="00296D10"/>
    <w:rsid w:val="00296E79"/>
    <w:rsid w:val="00297312"/>
    <w:rsid w:val="002975AA"/>
    <w:rsid w:val="00297B40"/>
    <w:rsid w:val="00297CCB"/>
    <w:rsid w:val="002A1A47"/>
    <w:rsid w:val="002A2205"/>
    <w:rsid w:val="002A22A5"/>
    <w:rsid w:val="002A2934"/>
    <w:rsid w:val="002A322B"/>
    <w:rsid w:val="002A3758"/>
    <w:rsid w:val="002A37F9"/>
    <w:rsid w:val="002A42BB"/>
    <w:rsid w:val="002A4863"/>
    <w:rsid w:val="002A506B"/>
    <w:rsid w:val="002A590D"/>
    <w:rsid w:val="002A5E91"/>
    <w:rsid w:val="002A6146"/>
    <w:rsid w:val="002A6232"/>
    <w:rsid w:val="002A6382"/>
    <w:rsid w:val="002A66DD"/>
    <w:rsid w:val="002A6EE6"/>
    <w:rsid w:val="002A7569"/>
    <w:rsid w:val="002A7BB4"/>
    <w:rsid w:val="002B00BA"/>
    <w:rsid w:val="002B149F"/>
    <w:rsid w:val="002B17EE"/>
    <w:rsid w:val="002B2932"/>
    <w:rsid w:val="002B2F9F"/>
    <w:rsid w:val="002B3475"/>
    <w:rsid w:val="002B3A40"/>
    <w:rsid w:val="002B456F"/>
    <w:rsid w:val="002B4682"/>
    <w:rsid w:val="002B4AB7"/>
    <w:rsid w:val="002B5909"/>
    <w:rsid w:val="002B6956"/>
    <w:rsid w:val="002B7E1B"/>
    <w:rsid w:val="002C0213"/>
    <w:rsid w:val="002C0316"/>
    <w:rsid w:val="002C0DBA"/>
    <w:rsid w:val="002C0F21"/>
    <w:rsid w:val="002C0FAA"/>
    <w:rsid w:val="002C1CA4"/>
    <w:rsid w:val="002C25ED"/>
    <w:rsid w:val="002C34A0"/>
    <w:rsid w:val="002C3E00"/>
    <w:rsid w:val="002C454F"/>
    <w:rsid w:val="002C4E91"/>
    <w:rsid w:val="002C4EBC"/>
    <w:rsid w:val="002C4FF9"/>
    <w:rsid w:val="002C58EB"/>
    <w:rsid w:val="002C5DBC"/>
    <w:rsid w:val="002C64A8"/>
    <w:rsid w:val="002C68D9"/>
    <w:rsid w:val="002C6D5E"/>
    <w:rsid w:val="002C71DD"/>
    <w:rsid w:val="002C781E"/>
    <w:rsid w:val="002C7915"/>
    <w:rsid w:val="002C7EDA"/>
    <w:rsid w:val="002D02B0"/>
    <w:rsid w:val="002D05C9"/>
    <w:rsid w:val="002D0A0B"/>
    <w:rsid w:val="002D0A73"/>
    <w:rsid w:val="002D0B2F"/>
    <w:rsid w:val="002D0E8C"/>
    <w:rsid w:val="002D102E"/>
    <w:rsid w:val="002D11D9"/>
    <w:rsid w:val="002D1883"/>
    <w:rsid w:val="002D1F2C"/>
    <w:rsid w:val="002D2641"/>
    <w:rsid w:val="002D2B0D"/>
    <w:rsid w:val="002D2D20"/>
    <w:rsid w:val="002D3542"/>
    <w:rsid w:val="002D3850"/>
    <w:rsid w:val="002D3B3B"/>
    <w:rsid w:val="002D4237"/>
    <w:rsid w:val="002D6405"/>
    <w:rsid w:val="002D700B"/>
    <w:rsid w:val="002D70FD"/>
    <w:rsid w:val="002D71BB"/>
    <w:rsid w:val="002D75A2"/>
    <w:rsid w:val="002E0949"/>
    <w:rsid w:val="002E0A64"/>
    <w:rsid w:val="002E1002"/>
    <w:rsid w:val="002E12C9"/>
    <w:rsid w:val="002E158F"/>
    <w:rsid w:val="002E1C2F"/>
    <w:rsid w:val="002E1D6A"/>
    <w:rsid w:val="002E1DC1"/>
    <w:rsid w:val="002E2C5B"/>
    <w:rsid w:val="002E35B7"/>
    <w:rsid w:val="002E36C3"/>
    <w:rsid w:val="002E3E58"/>
    <w:rsid w:val="002E5AAD"/>
    <w:rsid w:val="002E609A"/>
    <w:rsid w:val="002E6D40"/>
    <w:rsid w:val="002E6D4B"/>
    <w:rsid w:val="002E70F2"/>
    <w:rsid w:val="002E7477"/>
    <w:rsid w:val="002F1188"/>
    <w:rsid w:val="002F158F"/>
    <w:rsid w:val="002F15DD"/>
    <w:rsid w:val="002F1935"/>
    <w:rsid w:val="002F1B66"/>
    <w:rsid w:val="002F25D0"/>
    <w:rsid w:val="002F2AFB"/>
    <w:rsid w:val="002F36D0"/>
    <w:rsid w:val="002F4C83"/>
    <w:rsid w:val="002F54D3"/>
    <w:rsid w:val="002F6732"/>
    <w:rsid w:val="002F772E"/>
    <w:rsid w:val="002F7FC5"/>
    <w:rsid w:val="003000CC"/>
    <w:rsid w:val="00301AB1"/>
    <w:rsid w:val="00301FA6"/>
    <w:rsid w:val="00302220"/>
    <w:rsid w:val="0030286F"/>
    <w:rsid w:val="00303395"/>
    <w:rsid w:val="003036AF"/>
    <w:rsid w:val="0030380A"/>
    <w:rsid w:val="00303E7C"/>
    <w:rsid w:val="003045BF"/>
    <w:rsid w:val="00304667"/>
    <w:rsid w:val="00304783"/>
    <w:rsid w:val="00304897"/>
    <w:rsid w:val="00304C6C"/>
    <w:rsid w:val="003059F0"/>
    <w:rsid w:val="00305FFF"/>
    <w:rsid w:val="0030633F"/>
    <w:rsid w:val="00306A53"/>
    <w:rsid w:val="003079FB"/>
    <w:rsid w:val="00307AF1"/>
    <w:rsid w:val="003100BC"/>
    <w:rsid w:val="00310F5C"/>
    <w:rsid w:val="0031147E"/>
    <w:rsid w:val="00311699"/>
    <w:rsid w:val="003139EB"/>
    <w:rsid w:val="00313DA1"/>
    <w:rsid w:val="00314CAB"/>
    <w:rsid w:val="003152F4"/>
    <w:rsid w:val="0031555F"/>
    <w:rsid w:val="003159DC"/>
    <w:rsid w:val="00315E55"/>
    <w:rsid w:val="003163D2"/>
    <w:rsid w:val="00316A03"/>
    <w:rsid w:val="00316E31"/>
    <w:rsid w:val="00316EA9"/>
    <w:rsid w:val="00317143"/>
    <w:rsid w:val="003174A3"/>
    <w:rsid w:val="00317A5B"/>
    <w:rsid w:val="00317BE3"/>
    <w:rsid w:val="00317C6D"/>
    <w:rsid w:val="00317F37"/>
    <w:rsid w:val="003204A1"/>
    <w:rsid w:val="003208B8"/>
    <w:rsid w:val="00321959"/>
    <w:rsid w:val="003219DE"/>
    <w:rsid w:val="0032206A"/>
    <w:rsid w:val="0032248E"/>
    <w:rsid w:val="00322AE2"/>
    <w:rsid w:val="00323437"/>
    <w:rsid w:val="00324847"/>
    <w:rsid w:val="00325378"/>
    <w:rsid w:val="0032538D"/>
    <w:rsid w:val="003255C3"/>
    <w:rsid w:val="00326092"/>
    <w:rsid w:val="00326642"/>
    <w:rsid w:val="003266C6"/>
    <w:rsid w:val="00327267"/>
    <w:rsid w:val="003276AF"/>
    <w:rsid w:val="0033010D"/>
    <w:rsid w:val="003304AF"/>
    <w:rsid w:val="00330C5E"/>
    <w:rsid w:val="003313EF"/>
    <w:rsid w:val="00331578"/>
    <w:rsid w:val="003317B4"/>
    <w:rsid w:val="00332C17"/>
    <w:rsid w:val="00333794"/>
    <w:rsid w:val="00333BC2"/>
    <w:rsid w:val="0033405C"/>
    <w:rsid w:val="00334563"/>
    <w:rsid w:val="00335078"/>
    <w:rsid w:val="003356AB"/>
    <w:rsid w:val="003358F8"/>
    <w:rsid w:val="00335DA4"/>
    <w:rsid w:val="0033745A"/>
    <w:rsid w:val="00337759"/>
    <w:rsid w:val="00337A16"/>
    <w:rsid w:val="00337FAC"/>
    <w:rsid w:val="003410DF"/>
    <w:rsid w:val="00341770"/>
    <w:rsid w:val="00342349"/>
    <w:rsid w:val="0034247F"/>
    <w:rsid w:val="003430A0"/>
    <w:rsid w:val="00344664"/>
    <w:rsid w:val="003449BE"/>
    <w:rsid w:val="00345546"/>
    <w:rsid w:val="00345C9E"/>
    <w:rsid w:val="00347835"/>
    <w:rsid w:val="00347961"/>
    <w:rsid w:val="0035009A"/>
    <w:rsid w:val="00350843"/>
    <w:rsid w:val="00350CCF"/>
    <w:rsid w:val="003515A6"/>
    <w:rsid w:val="0035164D"/>
    <w:rsid w:val="00351BD6"/>
    <w:rsid w:val="003523C0"/>
    <w:rsid w:val="00352B67"/>
    <w:rsid w:val="00352F4D"/>
    <w:rsid w:val="00352F70"/>
    <w:rsid w:val="00353948"/>
    <w:rsid w:val="003539A8"/>
    <w:rsid w:val="00353B5E"/>
    <w:rsid w:val="00354172"/>
    <w:rsid w:val="003541D4"/>
    <w:rsid w:val="0035435E"/>
    <w:rsid w:val="00354892"/>
    <w:rsid w:val="00354D85"/>
    <w:rsid w:val="003552EF"/>
    <w:rsid w:val="003553D5"/>
    <w:rsid w:val="003557E0"/>
    <w:rsid w:val="0035590B"/>
    <w:rsid w:val="003559F5"/>
    <w:rsid w:val="003568D8"/>
    <w:rsid w:val="00357318"/>
    <w:rsid w:val="0035741A"/>
    <w:rsid w:val="00357E06"/>
    <w:rsid w:val="0036096B"/>
    <w:rsid w:val="00360A3C"/>
    <w:rsid w:val="00361315"/>
    <w:rsid w:val="00361701"/>
    <w:rsid w:val="00361B7F"/>
    <w:rsid w:val="00361DE3"/>
    <w:rsid w:val="00361E28"/>
    <w:rsid w:val="00361F4B"/>
    <w:rsid w:val="00362B6E"/>
    <w:rsid w:val="0036354C"/>
    <w:rsid w:val="00364CF2"/>
    <w:rsid w:val="00364F06"/>
    <w:rsid w:val="00365436"/>
    <w:rsid w:val="0036619B"/>
    <w:rsid w:val="00366552"/>
    <w:rsid w:val="003666DF"/>
    <w:rsid w:val="00366F17"/>
    <w:rsid w:val="00367531"/>
    <w:rsid w:val="00367845"/>
    <w:rsid w:val="00367CA1"/>
    <w:rsid w:val="00367E81"/>
    <w:rsid w:val="00371422"/>
    <w:rsid w:val="00371FA1"/>
    <w:rsid w:val="00372189"/>
    <w:rsid w:val="003725C9"/>
    <w:rsid w:val="0037272B"/>
    <w:rsid w:val="0037277E"/>
    <w:rsid w:val="0037282E"/>
    <w:rsid w:val="003728FF"/>
    <w:rsid w:val="0037388B"/>
    <w:rsid w:val="00374052"/>
    <w:rsid w:val="003742B6"/>
    <w:rsid w:val="00375540"/>
    <w:rsid w:val="0037560D"/>
    <w:rsid w:val="00376291"/>
    <w:rsid w:val="00376FFB"/>
    <w:rsid w:val="00380472"/>
    <w:rsid w:val="00380FA6"/>
    <w:rsid w:val="0038133B"/>
    <w:rsid w:val="003813B9"/>
    <w:rsid w:val="003817BD"/>
    <w:rsid w:val="00381DC6"/>
    <w:rsid w:val="00382155"/>
    <w:rsid w:val="003821B4"/>
    <w:rsid w:val="003829CB"/>
    <w:rsid w:val="0038310A"/>
    <w:rsid w:val="00385031"/>
    <w:rsid w:val="003856A1"/>
    <w:rsid w:val="00385B39"/>
    <w:rsid w:val="003865C9"/>
    <w:rsid w:val="0038675D"/>
    <w:rsid w:val="00386937"/>
    <w:rsid w:val="0038717B"/>
    <w:rsid w:val="0038741A"/>
    <w:rsid w:val="0038787D"/>
    <w:rsid w:val="00390640"/>
    <w:rsid w:val="00390683"/>
    <w:rsid w:val="00390B6D"/>
    <w:rsid w:val="00391560"/>
    <w:rsid w:val="00392115"/>
    <w:rsid w:val="0039283C"/>
    <w:rsid w:val="0039338A"/>
    <w:rsid w:val="003933DD"/>
    <w:rsid w:val="003934A6"/>
    <w:rsid w:val="00394F3C"/>
    <w:rsid w:val="003950FC"/>
    <w:rsid w:val="00397F2F"/>
    <w:rsid w:val="003A031D"/>
    <w:rsid w:val="003A06DC"/>
    <w:rsid w:val="003A0FA8"/>
    <w:rsid w:val="003A1040"/>
    <w:rsid w:val="003A1C09"/>
    <w:rsid w:val="003A243B"/>
    <w:rsid w:val="003A24E4"/>
    <w:rsid w:val="003A2859"/>
    <w:rsid w:val="003A2D1A"/>
    <w:rsid w:val="003A3023"/>
    <w:rsid w:val="003A3126"/>
    <w:rsid w:val="003A4116"/>
    <w:rsid w:val="003A579E"/>
    <w:rsid w:val="003A5C29"/>
    <w:rsid w:val="003A67A8"/>
    <w:rsid w:val="003A6BE4"/>
    <w:rsid w:val="003A6DEE"/>
    <w:rsid w:val="003A7191"/>
    <w:rsid w:val="003A77A8"/>
    <w:rsid w:val="003A7B09"/>
    <w:rsid w:val="003A7EAF"/>
    <w:rsid w:val="003B0F59"/>
    <w:rsid w:val="003B144D"/>
    <w:rsid w:val="003B2047"/>
    <w:rsid w:val="003B2A1E"/>
    <w:rsid w:val="003B2C96"/>
    <w:rsid w:val="003B42EE"/>
    <w:rsid w:val="003B43F5"/>
    <w:rsid w:val="003B6080"/>
    <w:rsid w:val="003B64EA"/>
    <w:rsid w:val="003B6C27"/>
    <w:rsid w:val="003B7F33"/>
    <w:rsid w:val="003C0EF9"/>
    <w:rsid w:val="003C161D"/>
    <w:rsid w:val="003C17B3"/>
    <w:rsid w:val="003C26E1"/>
    <w:rsid w:val="003C27A3"/>
    <w:rsid w:val="003C2973"/>
    <w:rsid w:val="003C2BD8"/>
    <w:rsid w:val="003C2D96"/>
    <w:rsid w:val="003C348C"/>
    <w:rsid w:val="003C3989"/>
    <w:rsid w:val="003C3FBC"/>
    <w:rsid w:val="003C43CC"/>
    <w:rsid w:val="003C4A02"/>
    <w:rsid w:val="003C505C"/>
    <w:rsid w:val="003C54FE"/>
    <w:rsid w:val="003C574E"/>
    <w:rsid w:val="003C5902"/>
    <w:rsid w:val="003C6349"/>
    <w:rsid w:val="003C7EE4"/>
    <w:rsid w:val="003D017A"/>
    <w:rsid w:val="003D0288"/>
    <w:rsid w:val="003D14EE"/>
    <w:rsid w:val="003D1580"/>
    <w:rsid w:val="003D2292"/>
    <w:rsid w:val="003D2A70"/>
    <w:rsid w:val="003D3372"/>
    <w:rsid w:val="003D35EA"/>
    <w:rsid w:val="003D3B1D"/>
    <w:rsid w:val="003D3D36"/>
    <w:rsid w:val="003D51E5"/>
    <w:rsid w:val="003D5431"/>
    <w:rsid w:val="003D562A"/>
    <w:rsid w:val="003D633F"/>
    <w:rsid w:val="003D655E"/>
    <w:rsid w:val="003D66D4"/>
    <w:rsid w:val="003D74DC"/>
    <w:rsid w:val="003D75A7"/>
    <w:rsid w:val="003D7B40"/>
    <w:rsid w:val="003D7F5E"/>
    <w:rsid w:val="003E09E0"/>
    <w:rsid w:val="003E2B81"/>
    <w:rsid w:val="003E31C6"/>
    <w:rsid w:val="003E3C9B"/>
    <w:rsid w:val="003E3FAA"/>
    <w:rsid w:val="003E46B1"/>
    <w:rsid w:val="003E51BA"/>
    <w:rsid w:val="003E5877"/>
    <w:rsid w:val="003E693D"/>
    <w:rsid w:val="003E740B"/>
    <w:rsid w:val="003E7FBC"/>
    <w:rsid w:val="003F07BD"/>
    <w:rsid w:val="003F0EFB"/>
    <w:rsid w:val="003F1028"/>
    <w:rsid w:val="003F11B4"/>
    <w:rsid w:val="003F1304"/>
    <w:rsid w:val="003F1C68"/>
    <w:rsid w:val="003F1CAC"/>
    <w:rsid w:val="003F29CD"/>
    <w:rsid w:val="003F2ADE"/>
    <w:rsid w:val="003F2D87"/>
    <w:rsid w:val="003F3284"/>
    <w:rsid w:val="003F4148"/>
    <w:rsid w:val="003F6257"/>
    <w:rsid w:val="003F76EB"/>
    <w:rsid w:val="003F78CB"/>
    <w:rsid w:val="003F791B"/>
    <w:rsid w:val="00400B85"/>
    <w:rsid w:val="004012E4"/>
    <w:rsid w:val="00401E6C"/>
    <w:rsid w:val="00402FCE"/>
    <w:rsid w:val="004033E2"/>
    <w:rsid w:val="00403432"/>
    <w:rsid w:val="004037E3"/>
    <w:rsid w:val="00405068"/>
    <w:rsid w:val="00405484"/>
    <w:rsid w:val="00405FEF"/>
    <w:rsid w:val="004064FD"/>
    <w:rsid w:val="0040667A"/>
    <w:rsid w:val="004068C2"/>
    <w:rsid w:val="00406DC4"/>
    <w:rsid w:val="0041016D"/>
    <w:rsid w:val="004101AD"/>
    <w:rsid w:val="004103C1"/>
    <w:rsid w:val="00410948"/>
    <w:rsid w:val="00410A37"/>
    <w:rsid w:val="00413F99"/>
    <w:rsid w:val="004141C2"/>
    <w:rsid w:val="0041461D"/>
    <w:rsid w:val="004148C2"/>
    <w:rsid w:val="00416406"/>
    <w:rsid w:val="00416831"/>
    <w:rsid w:val="004177B4"/>
    <w:rsid w:val="00420D4B"/>
    <w:rsid w:val="004212F0"/>
    <w:rsid w:val="0042131B"/>
    <w:rsid w:val="004221D4"/>
    <w:rsid w:val="0042259F"/>
    <w:rsid w:val="004229DD"/>
    <w:rsid w:val="00422C8A"/>
    <w:rsid w:val="00422FF2"/>
    <w:rsid w:val="00423CDC"/>
    <w:rsid w:val="004251BC"/>
    <w:rsid w:val="00425C24"/>
    <w:rsid w:val="00426CA9"/>
    <w:rsid w:val="00426E24"/>
    <w:rsid w:val="00427ABC"/>
    <w:rsid w:val="004303F3"/>
    <w:rsid w:val="00430659"/>
    <w:rsid w:val="0043119A"/>
    <w:rsid w:val="00431313"/>
    <w:rsid w:val="004314A1"/>
    <w:rsid w:val="00431E52"/>
    <w:rsid w:val="0043479A"/>
    <w:rsid w:val="0043489D"/>
    <w:rsid w:val="00434C7E"/>
    <w:rsid w:val="00434FC5"/>
    <w:rsid w:val="0043513C"/>
    <w:rsid w:val="004353CF"/>
    <w:rsid w:val="00435595"/>
    <w:rsid w:val="00435925"/>
    <w:rsid w:val="00436711"/>
    <w:rsid w:val="00437196"/>
    <w:rsid w:val="004372D6"/>
    <w:rsid w:val="004375D6"/>
    <w:rsid w:val="00437999"/>
    <w:rsid w:val="00437A99"/>
    <w:rsid w:val="00437EA7"/>
    <w:rsid w:val="00437FCA"/>
    <w:rsid w:val="00440383"/>
    <w:rsid w:val="00442784"/>
    <w:rsid w:val="00442F59"/>
    <w:rsid w:val="00443486"/>
    <w:rsid w:val="00443BC6"/>
    <w:rsid w:val="00444467"/>
    <w:rsid w:val="004446C4"/>
    <w:rsid w:val="004448A6"/>
    <w:rsid w:val="0044498A"/>
    <w:rsid w:val="0044592A"/>
    <w:rsid w:val="00445F47"/>
    <w:rsid w:val="004506DB"/>
    <w:rsid w:val="0045091F"/>
    <w:rsid w:val="004515E3"/>
    <w:rsid w:val="00451A64"/>
    <w:rsid w:val="004522E4"/>
    <w:rsid w:val="0045235A"/>
    <w:rsid w:val="004524E9"/>
    <w:rsid w:val="00452A1C"/>
    <w:rsid w:val="004534E9"/>
    <w:rsid w:val="00453555"/>
    <w:rsid w:val="00453884"/>
    <w:rsid w:val="004558FC"/>
    <w:rsid w:val="00456372"/>
    <w:rsid w:val="004563B3"/>
    <w:rsid w:val="004571BA"/>
    <w:rsid w:val="004575D2"/>
    <w:rsid w:val="0045784F"/>
    <w:rsid w:val="00460D11"/>
    <w:rsid w:val="00462558"/>
    <w:rsid w:val="0046264F"/>
    <w:rsid w:val="004628C8"/>
    <w:rsid w:val="004655D6"/>
    <w:rsid w:val="00465D06"/>
    <w:rsid w:val="004660CC"/>
    <w:rsid w:val="00466306"/>
    <w:rsid w:val="00466BE2"/>
    <w:rsid w:val="00467393"/>
    <w:rsid w:val="00470847"/>
    <w:rsid w:val="0047090D"/>
    <w:rsid w:val="0047164F"/>
    <w:rsid w:val="00471EA1"/>
    <w:rsid w:val="004721D6"/>
    <w:rsid w:val="004731F8"/>
    <w:rsid w:val="0047349D"/>
    <w:rsid w:val="0047375B"/>
    <w:rsid w:val="004737DE"/>
    <w:rsid w:val="00473CC5"/>
    <w:rsid w:val="004746B2"/>
    <w:rsid w:val="00474756"/>
    <w:rsid w:val="0047495C"/>
    <w:rsid w:val="004755F1"/>
    <w:rsid w:val="00475EBF"/>
    <w:rsid w:val="00476346"/>
    <w:rsid w:val="00476743"/>
    <w:rsid w:val="00476960"/>
    <w:rsid w:val="00476DE1"/>
    <w:rsid w:val="004773BC"/>
    <w:rsid w:val="00480ACF"/>
    <w:rsid w:val="00481A12"/>
    <w:rsid w:val="00481C90"/>
    <w:rsid w:val="004829C8"/>
    <w:rsid w:val="00482D9C"/>
    <w:rsid w:val="00483FDE"/>
    <w:rsid w:val="00484B2A"/>
    <w:rsid w:val="00485223"/>
    <w:rsid w:val="00485EDE"/>
    <w:rsid w:val="00486E29"/>
    <w:rsid w:val="00486FA4"/>
    <w:rsid w:val="00487346"/>
    <w:rsid w:val="00487384"/>
    <w:rsid w:val="00487B6B"/>
    <w:rsid w:val="004900DC"/>
    <w:rsid w:val="0049012A"/>
    <w:rsid w:val="004904AA"/>
    <w:rsid w:val="00490544"/>
    <w:rsid w:val="00491132"/>
    <w:rsid w:val="0049124E"/>
    <w:rsid w:val="00491D5A"/>
    <w:rsid w:val="0049459F"/>
    <w:rsid w:val="004948C2"/>
    <w:rsid w:val="0049496C"/>
    <w:rsid w:val="00494B07"/>
    <w:rsid w:val="004953C7"/>
    <w:rsid w:val="00495ABE"/>
    <w:rsid w:val="00495B25"/>
    <w:rsid w:val="00495FA7"/>
    <w:rsid w:val="00495FEA"/>
    <w:rsid w:val="004962A2"/>
    <w:rsid w:val="004965C2"/>
    <w:rsid w:val="00496E5C"/>
    <w:rsid w:val="00496E8D"/>
    <w:rsid w:val="00497252"/>
    <w:rsid w:val="00497262"/>
    <w:rsid w:val="004975A9"/>
    <w:rsid w:val="004975D8"/>
    <w:rsid w:val="004A01EA"/>
    <w:rsid w:val="004A0511"/>
    <w:rsid w:val="004A1977"/>
    <w:rsid w:val="004A1BA0"/>
    <w:rsid w:val="004A24C6"/>
    <w:rsid w:val="004A24D6"/>
    <w:rsid w:val="004A2E6D"/>
    <w:rsid w:val="004A385E"/>
    <w:rsid w:val="004A3900"/>
    <w:rsid w:val="004A4006"/>
    <w:rsid w:val="004A403D"/>
    <w:rsid w:val="004A43FC"/>
    <w:rsid w:val="004A47AC"/>
    <w:rsid w:val="004A49AD"/>
    <w:rsid w:val="004A50FE"/>
    <w:rsid w:val="004A51C4"/>
    <w:rsid w:val="004A570E"/>
    <w:rsid w:val="004A5D22"/>
    <w:rsid w:val="004A5E71"/>
    <w:rsid w:val="004A65FF"/>
    <w:rsid w:val="004B0658"/>
    <w:rsid w:val="004B2580"/>
    <w:rsid w:val="004B3312"/>
    <w:rsid w:val="004B3336"/>
    <w:rsid w:val="004B336F"/>
    <w:rsid w:val="004B494B"/>
    <w:rsid w:val="004B4E73"/>
    <w:rsid w:val="004B5532"/>
    <w:rsid w:val="004B5A4D"/>
    <w:rsid w:val="004B6239"/>
    <w:rsid w:val="004B69A5"/>
    <w:rsid w:val="004B6AA0"/>
    <w:rsid w:val="004B775E"/>
    <w:rsid w:val="004B77D4"/>
    <w:rsid w:val="004C049C"/>
    <w:rsid w:val="004C0993"/>
    <w:rsid w:val="004C17C9"/>
    <w:rsid w:val="004C21D0"/>
    <w:rsid w:val="004C2D64"/>
    <w:rsid w:val="004C34E4"/>
    <w:rsid w:val="004C385D"/>
    <w:rsid w:val="004C3DCF"/>
    <w:rsid w:val="004C49A9"/>
    <w:rsid w:val="004C5A2B"/>
    <w:rsid w:val="004C62DB"/>
    <w:rsid w:val="004C64DA"/>
    <w:rsid w:val="004C69E5"/>
    <w:rsid w:val="004C6D78"/>
    <w:rsid w:val="004C70C3"/>
    <w:rsid w:val="004C70DA"/>
    <w:rsid w:val="004C730C"/>
    <w:rsid w:val="004C74B9"/>
    <w:rsid w:val="004C7CDB"/>
    <w:rsid w:val="004C7DDE"/>
    <w:rsid w:val="004D013D"/>
    <w:rsid w:val="004D0810"/>
    <w:rsid w:val="004D0BC9"/>
    <w:rsid w:val="004D15DD"/>
    <w:rsid w:val="004D1DD2"/>
    <w:rsid w:val="004D230A"/>
    <w:rsid w:val="004D2342"/>
    <w:rsid w:val="004D2686"/>
    <w:rsid w:val="004D28F2"/>
    <w:rsid w:val="004D2C17"/>
    <w:rsid w:val="004D2F69"/>
    <w:rsid w:val="004D403B"/>
    <w:rsid w:val="004D4928"/>
    <w:rsid w:val="004D4B4C"/>
    <w:rsid w:val="004D51D3"/>
    <w:rsid w:val="004D52BE"/>
    <w:rsid w:val="004D5696"/>
    <w:rsid w:val="004D5C94"/>
    <w:rsid w:val="004D6175"/>
    <w:rsid w:val="004D64FC"/>
    <w:rsid w:val="004D682C"/>
    <w:rsid w:val="004D6FB2"/>
    <w:rsid w:val="004E1163"/>
    <w:rsid w:val="004E20A1"/>
    <w:rsid w:val="004E2971"/>
    <w:rsid w:val="004E2D45"/>
    <w:rsid w:val="004E2EB1"/>
    <w:rsid w:val="004E2F9F"/>
    <w:rsid w:val="004E33CA"/>
    <w:rsid w:val="004E3B66"/>
    <w:rsid w:val="004E3D2F"/>
    <w:rsid w:val="004E3DCF"/>
    <w:rsid w:val="004E4146"/>
    <w:rsid w:val="004E4277"/>
    <w:rsid w:val="004E4771"/>
    <w:rsid w:val="004E4AE0"/>
    <w:rsid w:val="004E5A20"/>
    <w:rsid w:val="004E603B"/>
    <w:rsid w:val="004E6064"/>
    <w:rsid w:val="004E6B32"/>
    <w:rsid w:val="004E6C2F"/>
    <w:rsid w:val="004E753D"/>
    <w:rsid w:val="004E7717"/>
    <w:rsid w:val="004E78B8"/>
    <w:rsid w:val="004E7BB0"/>
    <w:rsid w:val="004F03FB"/>
    <w:rsid w:val="004F0CDA"/>
    <w:rsid w:val="004F1205"/>
    <w:rsid w:val="004F13EF"/>
    <w:rsid w:val="004F17DD"/>
    <w:rsid w:val="004F1C44"/>
    <w:rsid w:val="004F3169"/>
    <w:rsid w:val="004F342D"/>
    <w:rsid w:val="004F4611"/>
    <w:rsid w:val="004F4ECA"/>
    <w:rsid w:val="004F5CFC"/>
    <w:rsid w:val="004F655F"/>
    <w:rsid w:val="004F709F"/>
    <w:rsid w:val="0050060F"/>
    <w:rsid w:val="00500809"/>
    <w:rsid w:val="00501367"/>
    <w:rsid w:val="005015BB"/>
    <w:rsid w:val="00502481"/>
    <w:rsid w:val="00502729"/>
    <w:rsid w:val="00502A45"/>
    <w:rsid w:val="00502BD9"/>
    <w:rsid w:val="005030C3"/>
    <w:rsid w:val="00503613"/>
    <w:rsid w:val="005039C8"/>
    <w:rsid w:val="00503DCD"/>
    <w:rsid w:val="00504BE9"/>
    <w:rsid w:val="00504D50"/>
    <w:rsid w:val="00505127"/>
    <w:rsid w:val="00505267"/>
    <w:rsid w:val="005057CF"/>
    <w:rsid w:val="00506045"/>
    <w:rsid w:val="0050609B"/>
    <w:rsid w:val="0050735A"/>
    <w:rsid w:val="005078B3"/>
    <w:rsid w:val="0050798E"/>
    <w:rsid w:val="00510966"/>
    <w:rsid w:val="00510AC5"/>
    <w:rsid w:val="00510CB4"/>
    <w:rsid w:val="00510F43"/>
    <w:rsid w:val="0051132C"/>
    <w:rsid w:val="00511EAA"/>
    <w:rsid w:val="00513AF0"/>
    <w:rsid w:val="005143E2"/>
    <w:rsid w:val="005151EC"/>
    <w:rsid w:val="00515215"/>
    <w:rsid w:val="00515335"/>
    <w:rsid w:val="005154CB"/>
    <w:rsid w:val="00515697"/>
    <w:rsid w:val="005157EF"/>
    <w:rsid w:val="005159ED"/>
    <w:rsid w:val="00516750"/>
    <w:rsid w:val="00516915"/>
    <w:rsid w:val="005169A7"/>
    <w:rsid w:val="00517665"/>
    <w:rsid w:val="00517AE3"/>
    <w:rsid w:val="00517F7A"/>
    <w:rsid w:val="00517FE8"/>
    <w:rsid w:val="00520101"/>
    <w:rsid w:val="00520806"/>
    <w:rsid w:val="005210D6"/>
    <w:rsid w:val="0052133F"/>
    <w:rsid w:val="005214D4"/>
    <w:rsid w:val="0052177E"/>
    <w:rsid w:val="005219AB"/>
    <w:rsid w:val="00522963"/>
    <w:rsid w:val="00523DD4"/>
    <w:rsid w:val="0052427A"/>
    <w:rsid w:val="00524CC6"/>
    <w:rsid w:val="00525DB5"/>
    <w:rsid w:val="0052647D"/>
    <w:rsid w:val="00526998"/>
    <w:rsid w:val="00526BB7"/>
    <w:rsid w:val="00527802"/>
    <w:rsid w:val="00527C31"/>
    <w:rsid w:val="00527F97"/>
    <w:rsid w:val="005300AC"/>
    <w:rsid w:val="00530221"/>
    <w:rsid w:val="005310D3"/>
    <w:rsid w:val="00531351"/>
    <w:rsid w:val="00532DED"/>
    <w:rsid w:val="005330DC"/>
    <w:rsid w:val="005335C2"/>
    <w:rsid w:val="005336C1"/>
    <w:rsid w:val="00533D80"/>
    <w:rsid w:val="00533E66"/>
    <w:rsid w:val="00535A79"/>
    <w:rsid w:val="00535F90"/>
    <w:rsid w:val="005362A8"/>
    <w:rsid w:val="00536A4B"/>
    <w:rsid w:val="00537160"/>
    <w:rsid w:val="00537692"/>
    <w:rsid w:val="005402F4"/>
    <w:rsid w:val="00540436"/>
    <w:rsid w:val="005406D3"/>
    <w:rsid w:val="005426A3"/>
    <w:rsid w:val="0054291E"/>
    <w:rsid w:val="00542AD4"/>
    <w:rsid w:val="00542CB9"/>
    <w:rsid w:val="00543499"/>
    <w:rsid w:val="00543B2F"/>
    <w:rsid w:val="00545C4C"/>
    <w:rsid w:val="0054612D"/>
    <w:rsid w:val="00547EA4"/>
    <w:rsid w:val="00550949"/>
    <w:rsid w:val="00550A24"/>
    <w:rsid w:val="0055179D"/>
    <w:rsid w:val="005518AB"/>
    <w:rsid w:val="00551F71"/>
    <w:rsid w:val="00551F87"/>
    <w:rsid w:val="0055200B"/>
    <w:rsid w:val="005534D0"/>
    <w:rsid w:val="00553987"/>
    <w:rsid w:val="00553B96"/>
    <w:rsid w:val="00553D7C"/>
    <w:rsid w:val="00553D8B"/>
    <w:rsid w:val="005542B6"/>
    <w:rsid w:val="00554386"/>
    <w:rsid w:val="00554AC3"/>
    <w:rsid w:val="00555108"/>
    <w:rsid w:val="00555E6A"/>
    <w:rsid w:val="00555EE6"/>
    <w:rsid w:val="005565AE"/>
    <w:rsid w:val="00557B9C"/>
    <w:rsid w:val="00557E9C"/>
    <w:rsid w:val="00560F98"/>
    <w:rsid w:val="00561518"/>
    <w:rsid w:val="005617FF"/>
    <w:rsid w:val="00561BDF"/>
    <w:rsid w:val="005620F7"/>
    <w:rsid w:val="00562626"/>
    <w:rsid w:val="0056273D"/>
    <w:rsid w:val="005637C9"/>
    <w:rsid w:val="00563ED6"/>
    <w:rsid w:val="005647FC"/>
    <w:rsid w:val="00564875"/>
    <w:rsid w:val="00564965"/>
    <w:rsid w:val="0056506F"/>
    <w:rsid w:val="005659F2"/>
    <w:rsid w:val="00565B4A"/>
    <w:rsid w:val="005660FE"/>
    <w:rsid w:val="005664BC"/>
    <w:rsid w:val="005674A3"/>
    <w:rsid w:val="005676A1"/>
    <w:rsid w:val="00567A01"/>
    <w:rsid w:val="00570129"/>
    <w:rsid w:val="00570AD9"/>
    <w:rsid w:val="00570BA2"/>
    <w:rsid w:val="0057280C"/>
    <w:rsid w:val="00573341"/>
    <w:rsid w:val="00573474"/>
    <w:rsid w:val="00573A5D"/>
    <w:rsid w:val="00573C8A"/>
    <w:rsid w:val="00574728"/>
    <w:rsid w:val="00574FCE"/>
    <w:rsid w:val="00576132"/>
    <w:rsid w:val="00577723"/>
    <w:rsid w:val="00580069"/>
    <w:rsid w:val="0058028E"/>
    <w:rsid w:val="005809CB"/>
    <w:rsid w:val="00580D2C"/>
    <w:rsid w:val="00581110"/>
    <w:rsid w:val="0058294A"/>
    <w:rsid w:val="00582A00"/>
    <w:rsid w:val="00582B60"/>
    <w:rsid w:val="00582CF0"/>
    <w:rsid w:val="00583CA9"/>
    <w:rsid w:val="00583D2B"/>
    <w:rsid w:val="00583EE0"/>
    <w:rsid w:val="00583F4C"/>
    <w:rsid w:val="0058408D"/>
    <w:rsid w:val="005850EB"/>
    <w:rsid w:val="00585216"/>
    <w:rsid w:val="00585607"/>
    <w:rsid w:val="005858AF"/>
    <w:rsid w:val="00585C9B"/>
    <w:rsid w:val="00586491"/>
    <w:rsid w:val="005867A9"/>
    <w:rsid w:val="005869C5"/>
    <w:rsid w:val="00586C33"/>
    <w:rsid w:val="00586FEC"/>
    <w:rsid w:val="0058774C"/>
    <w:rsid w:val="00587CE9"/>
    <w:rsid w:val="00590E47"/>
    <w:rsid w:val="00593626"/>
    <w:rsid w:val="00593B58"/>
    <w:rsid w:val="0059454A"/>
    <w:rsid w:val="005950F6"/>
    <w:rsid w:val="005965AC"/>
    <w:rsid w:val="00596C07"/>
    <w:rsid w:val="00596D71"/>
    <w:rsid w:val="00596F67"/>
    <w:rsid w:val="0059708A"/>
    <w:rsid w:val="005977DB"/>
    <w:rsid w:val="005A0250"/>
    <w:rsid w:val="005A03E2"/>
    <w:rsid w:val="005A0F7A"/>
    <w:rsid w:val="005A1ADF"/>
    <w:rsid w:val="005A1C97"/>
    <w:rsid w:val="005A1D85"/>
    <w:rsid w:val="005A2437"/>
    <w:rsid w:val="005A2969"/>
    <w:rsid w:val="005A2B41"/>
    <w:rsid w:val="005A2D2A"/>
    <w:rsid w:val="005A475B"/>
    <w:rsid w:val="005A4766"/>
    <w:rsid w:val="005A4AA4"/>
    <w:rsid w:val="005A5F54"/>
    <w:rsid w:val="005A6256"/>
    <w:rsid w:val="005A6379"/>
    <w:rsid w:val="005A63D5"/>
    <w:rsid w:val="005A6472"/>
    <w:rsid w:val="005A68B9"/>
    <w:rsid w:val="005A785B"/>
    <w:rsid w:val="005B076C"/>
    <w:rsid w:val="005B07C7"/>
    <w:rsid w:val="005B170C"/>
    <w:rsid w:val="005B19A4"/>
    <w:rsid w:val="005B1F9E"/>
    <w:rsid w:val="005B262B"/>
    <w:rsid w:val="005B2A00"/>
    <w:rsid w:val="005B2A08"/>
    <w:rsid w:val="005B2DF9"/>
    <w:rsid w:val="005B35C3"/>
    <w:rsid w:val="005B3C5F"/>
    <w:rsid w:val="005B3E7D"/>
    <w:rsid w:val="005B4B17"/>
    <w:rsid w:val="005B70A4"/>
    <w:rsid w:val="005B72F4"/>
    <w:rsid w:val="005B75C5"/>
    <w:rsid w:val="005B7909"/>
    <w:rsid w:val="005B7FA2"/>
    <w:rsid w:val="005C0450"/>
    <w:rsid w:val="005C07B5"/>
    <w:rsid w:val="005C2FEB"/>
    <w:rsid w:val="005C352D"/>
    <w:rsid w:val="005C377D"/>
    <w:rsid w:val="005C3CF7"/>
    <w:rsid w:val="005C4793"/>
    <w:rsid w:val="005C5284"/>
    <w:rsid w:val="005C5675"/>
    <w:rsid w:val="005C5F22"/>
    <w:rsid w:val="005C6194"/>
    <w:rsid w:val="005C61C4"/>
    <w:rsid w:val="005C626E"/>
    <w:rsid w:val="005C6E8A"/>
    <w:rsid w:val="005C7302"/>
    <w:rsid w:val="005D0147"/>
    <w:rsid w:val="005D02AC"/>
    <w:rsid w:val="005D0751"/>
    <w:rsid w:val="005D0EB7"/>
    <w:rsid w:val="005D150C"/>
    <w:rsid w:val="005D18BA"/>
    <w:rsid w:val="005D196A"/>
    <w:rsid w:val="005D2FC2"/>
    <w:rsid w:val="005D33B2"/>
    <w:rsid w:val="005D3AA2"/>
    <w:rsid w:val="005D3F0C"/>
    <w:rsid w:val="005D4274"/>
    <w:rsid w:val="005D48E0"/>
    <w:rsid w:val="005D4A43"/>
    <w:rsid w:val="005D4FD2"/>
    <w:rsid w:val="005D5797"/>
    <w:rsid w:val="005D596C"/>
    <w:rsid w:val="005D6001"/>
    <w:rsid w:val="005D61AC"/>
    <w:rsid w:val="005D63CD"/>
    <w:rsid w:val="005D70CA"/>
    <w:rsid w:val="005D7D4F"/>
    <w:rsid w:val="005E02C1"/>
    <w:rsid w:val="005E06E5"/>
    <w:rsid w:val="005E126C"/>
    <w:rsid w:val="005E1556"/>
    <w:rsid w:val="005E2E6B"/>
    <w:rsid w:val="005E3240"/>
    <w:rsid w:val="005E3356"/>
    <w:rsid w:val="005E3BD4"/>
    <w:rsid w:val="005E45AE"/>
    <w:rsid w:val="005E4E82"/>
    <w:rsid w:val="005E4F23"/>
    <w:rsid w:val="005E4F44"/>
    <w:rsid w:val="005E5B11"/>
    <w:rsid w:val="005E5F82"/>
    <w:rsid w:val="005E62CC"/>
    <w:rsid w:val="005E62D3"/>
    <w:rsid w:val="005E6CF4"/>
    <w:rsid w:val="005E6D15"/>
    <w:rsid w:val="005E6E1E"/>
    <w:rsid w:val="005E7426"/>
    <w:rsid w:val="005E7D6D"/>
    <w:rsid w:val="005E7EE5"/>
    <w:rsid w:val="005F050B"/>
    <w:rsid w:val="005F111E"/>
    <w:rsid w:val="005F1232"/>
    <w:rsid w:val="005F19CA"/>
    <w:rsid w:val="005F1EFF"/>
    <w:rsid w:val="005F25DE"/>
    <w:rsid w:val="005F2655"/>
    <w:rsid w:val="005F29EA"/>
    <w:rsid w:val="005F2D43"/>
    <w:rsid w:val="005F3111"/>
    <w:rsid w:val="005F41E4"/>
    <w:rsid w:val="005F4465"/>
    <w:rsid w:val="005F4827"/>
    <w:rsid w:val="005F7E0B"/>
    <w:rsid w:val="00600AA9"/>
    <w:rsid w:val="00600ADC"/>
    <w:rsid w:val="00600B2D"/>
    <w:rsid w:val="00600B89"/>
    <w:rsid w:val="006013B7"/>
    <w:rsid w:val="00601633"/>
    <w:rsid w:val="00601B33"/>
    <w:rsid w:val="00601CBB"/>
    <w:rsid w:val="00603312"/>
    <w:rsid w:val="006035B8"/>
    <w:rsid w:val="006039C2"/>
    <w:rsid w:val="00603B80"/>
    <w:rsid w:val="00603FC9"/>
    <w:rsid w:val="006049F0"/>
    <w:rsid w:val="00605019"/>
    <w:rsid w:val="006058FB"/>
    <w:rsid w:val="00605E2F"/>
    <w:rsid w:val="006071E0"/>
    <w:rsid w:val="0060770D"/>
    <w:rsid w:val="00607BBD"/>
    <w:rsid w:val="00607C88"/>
    <w:rsid w:val="00610164"/>
    <w:rsid w:val="00610570"/>
    <w:rsid w:val="00610C60"/>
    <w:rsid w:val="006117B7"/>
    <w:rsid w:val="0061415E"/>
    <w:rsid w:val="00615B23"/>
    <w:rsid w:val="006166E4"/>
    <w:rsid w:val="0061693D"/>
    <w:rsid w:val="0061699B"/>
    <w:rsid w:val="006172BB"/>
    <w:rsid w:val="00617822"/>
    <w:rsid w:val="00617B4D"/>
    <w:rsid w:val="00617D2E"/>
    <w:rsid w:val="006209B8"/>
    <w:rsid w:val="00620F6E"/>
    <w:rsid w:val="00621CA8"/>
    <w:rsid w:val="0062390A"/>
    <w:rsid w:val="0062527A"/>
    <w:rsid w:val="00625322"/>
    <w:rsid w:val="006253CC"/>
    <w:rsid w:val="00626413"/>
    <w:rsid w:val="006269BC"/>
    <w:rsid w:val="00626AB4"/>
    <w:rsid w:val="00626C35"/>
    <w:rsid w:val="006271B1"/>
    <w:rsid w:val="00627AA7"/>
    <w:rsid w:val="00631A6D"/>
    <w:rsid w:val="006324BD"/>
    <w:rsid w:val="006339C1"/>
    <w:rsid w:val="00633AAC"/>
    <w:rsid w:val="0063444A"/>
    <w:rsid w:val="006346AA"/>
    <w:rsid w:val="00634C15"/>
    <w:rsid w:val="00634CE1"/>
    <w:rsid w:val="00634DA8"/>
    <w:rsid w:val="00634F86"/>
    <w:rsid w:val="00635474"/>
    <w:rsid w:val="006362D0"/>
    <w:rsid w:val="006367FE"/>
    <w:rsid w:val="00637781"/>
    <w:rsid w:val="00640697"/>
    <w:rsid w:val="00640DAF"/>
    <w:rsid w:val="00641599"/>
    <w:rsid w:val="00641653"/>
    <w:rsid w:val="006416E4"/>
    <w:rsid w:val="00642816"/>
    <w:rsid w:val="00642CD7"/>
    <w:rsid w:val="00643762"/>
    <w:rsid w:val="00643A6E"/>
    <w:rsid w:val="00644528"/>
    <w:rsid w:val="00644813"/>
    <w:rsid w:val="00645128"/>
    <w:rsid w:val="006463C6"/>
    <w:rsid w:val="00646CBA"/>
    <w:rsid w:val="00646F6A"/>
    <w:rsid w:val="006474B9"/>
    <w:rsid w:val="006503E5"/>
    <w:rsid w:val="00650996"/>
    <w:rsid w:val="00651364"/>
    <w:rsid w:val="00651C8A"/>
    <w:rsid w:val="00652047"/>
    <w:rsid w:val="00652644"/>
    <w:rsid w:val="00653ABB"/>
    <w:rsid w:val="00654083"/>
    <w:rsid w:val="00654474"/>
    <w:rsid w:val="006555A3"/>
    <w:rsid w:val="00655845"/>
    <w:rsid w:val="0065600F"/>
    <w:rsid w:val="006561F1"/>
    <w:rsid w:val="00656286"/>
    <w:rsid w:val="00656463"/>
    <w:rsid w:val="006570A9"/>
    <w:rsid w:val="006572E8"/>
    <w:rsid w:val="006575DC"/>
    <w:rsid w:val="00657E0F"/>
    <w:rsid w:val="00657FDC"/>
    <w:rsid w:val="00660580"/>
    <w:rsid w:val="00662B52"/>
    <w:rsid w:val="00663379"/>
    <w:rsid w:val="006643AE"/>
    <w:rsid w:val="00664A81"/>
    <w:rsid w:val="0066537B"/>
    <w:rsid w:val="00665808"/>
    <w:rsid w:val="006664AE"/>
    <w:rsid w:val="00666E48"/>
    <w:rsid w:val="00667FAF"/>
    <w:rsid w:val="00670184"/>
    <w:rsid w:val="00670391"/>
    <w:rsid w:val="0067093C"/>
    <w:rsid w:val="00670AE6"/>
    <w:rsid w:val="00671D1E"/>
    <w:rsid w:val="00673335"/>
    <w:rsid w:val="00673FCD"/>
    <w:rsid w:val="006742B0"/>
    <w:rsid w:val="006745DC"/>
    <w:rsid w:val="006747ED"/>
    <w:rsid w:val="00675282"/>
    <w:rsid w:val="006752EF"/>
    <w:rsid w:val="00675F64"/>
    <w:rsid w:val="00676B6C"/>
    <w:rsid w:val="0067727D"/>
    <w:rsid w:val="00677934"/>
    <w:rsid w:val="00681392"/>
    <w:rsid w:val="006814F1"/>
    <w:rsid w:val="00681646"/>
    <w:rsid w:val="00681BA5"/>
    <w:rsid w:val="00681FF2"/>
    <w:rsid w:val="00682639"/>
    <w:rsid w:val="00683130"/>
    <w:rsid w:val="00683242"/>
    <w:rsid w:val="006833AA"/>
    <w:rsid w:val="006833BE"/>
    <w:rsid w:val="00683811"/>
    <w:rsid w:val="00683E15"/>
    <w:rsid w:val="00683F93"/>
    <w:rsid w:val="00684176"/>
    <w:rsid w:val="006842A2"/>
    <w:rsid w:val="00684DB9"/>
    <w:rsid w:val="006860E8"/>
    <w:rsid w:val="00686209"/>
    <w:rsid w:val="00686C49"/>
    <w:rsid w:val="00687A03"/>
    <w:rsid w:val="00687FBF"/>
    <w:rsid w:val="006900B2"/>
    <w:rsid w:val="006901D4"/>
    <w:rsid w:val="00690684"/>
    <w:rsid w:val="00690862"/>
    <w:rsid w:val="006909FC"/>
    <w:rsid w:val="006910E3"/>
    <w:rsid w:val="006920A9"/>
    <w:rsid w:val="00692FDD"/>
    <w:rsid w:val="00693603"/>
    <w:rsid w:val="006944F9"/>
    <w:rsid w:val="00694E13"/>
    <w:rsid w:val="00695340"/>
    <w:rsid w:val="0069592D"/>
    <w:rsid w:val="00695988"/>
    <w:rsid w:val="00695ADD"/>
    <w:rsid w:val="00695AFC"/>
    <w:rsid w:val="006963DC"/>
    <w:rsid w:val="00696876"/>
    <w:rsid w:val="006A0CDD"/>
    <w:rsid w:val="006A0D88"/>
    <w:rsid w:val="006A1129"/>
    <w:rsid w:val="006A15B6"/>
    <w:rsid w:val="006A1900"/>
    <w:rsid w:val="006A1963"/>
    <w:rsid w:val="006A38BE"/>
    <w:rsid w:val="006A3C1D"/>
    <w:rsid w:val="006A3F23"/>
    <w:rsid w:val="006A46E8"/>
    <w:rsid w:val="006A47E6"/>
    <w:rsid w:val="006A4AD1"/>
    <w:rsid w:val="006A508A"/>
    <w:rsid w:val="006A530B"/>
    <w:rsid w:val="006A5686"/>
    <w:rsid w:val="006A6949"/>
    <w:rsid w:val="006A6B4C"/>
    <w:rsid w:val="006A6EBB"/>
    <w:rsid w:val="006A72F1"/>
    <w:rsid w:val="006A79FA"/>
    <w:rsid w:val="006B03B9"/>
    <w:rsid w:val="006B0A94"/>
    <w:rsid w:val="006B1ACB"/>
    <w:rsid w:val="006B1B28"/>
    <w:rsid w:val="006B1F33"/>
    <w:rsid w:val="006B216F"/>
    <w:rsid w:val="006B2513"/>
    <w:rsid w:val="006B2683"/>
    <w:rsid w:val="006B26F6"/>
    <w:rsid w:val="006B3143"/>
    <w:rsid w:val="006B3696"/>
    <w:rsid w:val="006B44FD"/>
    <w:rsid w:val="006B488A"/>
    <w:rsid w:val="006B4EE6"/>
    <w:rsid w:val="006B55DF"/>
    <w:rsid w:val="006B5AFE"/>
    <w:rsid w:val="006B6103"/>
    <w:rsid w:val="006B74F6"/>
    <w:rsid w:val="006B7C7B"/>
    <w:rsid w:val="006C0766"/>
    <w:rsid w:val="006C12CE"/>
    <w:rsid w:val="006C1A17"/>
    <w:rsid w:val="006C1C7D"/>
    <w:rsid w:val="006C1EFF"/>
    <w:rsid w:val="006C201F"/>
    <w:rsid w:val="006C2273"/>
    <w:rsid w:val="006C2655"/>
    <w:rsid w:val="006C28F2"/>
    <w:rsid w:val="006C2A90"/>
    <w:rsid w:val="006C2B60"/>
    <w:rsid w:val="006C3025"/>
    <w:rsid w:val="006C34BF"/>
    <w:rsid w:val="006C3F61"/>
    <w:rsid w:val="006C415A"/>
    <w:rsid w:val="006C43AA"/>
    <w:rsid w:val="006C4A16"/>
    <w:rsid w:val="006C5286"/>
    <w:rsid w:val="006C55AA"/>
    <w:rsid w:val="006C578F"/>
    <w:rsid w:val="006C5CD9"/>
    <w:rsid w:val="006C5D26"/>
    <w:rsid w:val="006C5DED"/>
    <w:rsid w:val="006C6A2B"/>
    <w:rsid w:val="006C712C"/>
    <w:rsid w:val="006C7DCD"/>
    <w:rsid w:val="006D07AF"/>
    <w:rsid w:val="006D0D64"/>
    <w:rsid w:val="006D1343"/>
    <w:rsid w:val="006D178C"/>
    <w:rsid w:val="006D27D8"/>
    <w:rsid w:val="006D2D1C"/>
    <w:rsid w:val="006D2D5B"/>
    <w:rsid w:val="006D2EDD"/>
    <w:rsid w:val="006D35DE"/>
    <w:rsid w:val="006D3682"/>
    <w:rsid w:val="006D4183"/>
    <w:rsid w:val="006D42BE"/>
    <w:rsid w:val="006D5897"/>
    <w:rsid w:val="006D59F6"/>
    <w:rsid w:val="006D5CC7"/>
    <w:rsid w:val="006D63AD"/>
    <w:rsid w:val="006D671F"/>
    <w:rsid w:val="006D6A8B"/>
    <w:rsid w:val="006E0660"/>
    <w:rsid w:val="006E09F8"/>
    <w:rsid w:val="006E1084"/>
    <w:rsid w:val="006E1377"/>
    <w:rsid w:val="006E1596"/>
    <w:rsid w:val="006E1661"/>
    <w:rsid w:val="006E217A"/>
    <w:rsid w:val="006E3E1C"/>
    <w:rsid w:val="006E45AB"/>
    <w:rsid w:val="006E520A"/>
    <w:rsid w:val="006E533F"/>
    <w:rsid w:val="006E6BBF"/>
    <w:rsid w:val="006E764B"/>
    <w:rsid w:val="006F01AF"/>
    <w:rsid w:val="006F16CF"/>
    <w:rsid w:val="006F20BB"/>
    <w:rsid w:val="006F2777"/>
    <w:rsid w:val="006F2F50"/>
    <w:rsid w:val="006F48A4"/>
    <w:rsid w:val="006F4B2A"/>
    <w:rsid w:val="006F4D1A"/>
    <w:rsid w:val="006F508B"/>
    <w:rsid w:val="006F51B7"/>
    <w:rsid w:val="006F6CB5"/>
    <w:rsid w:val="006F7255"/>
    <w:rsid w:val="006F78F4"/>
    <w:rsid w:val="006F7D3F"/>
    <w:rsid w:val="007000DF"/>
    <w:rsid w:val="0070068C"/>
    <w:rsid w:val="00700A2B"/>
    <w:rsid w:val="007012D6"/>
    <w:rsid w:val="0070175E"/>
    <w:rsid w:val="00701C19"/>
    <w:rsid w:val="007029C9"/>
    <w:rsid w:val="00702B46"/>
    <w:rsid w:val="0070311A"/>
    <w:rsid w:val="007035CE"/>
    <w:rsid w:val="0070386C"/>
    <w:rsid w:val="00704246"/>
    <w:rsid w:val="007044D3"/>
    <w:rsid w:val="00704FC7"/>
    <w:rsid w:val="0070590E"/>
    <w:rsid w:val="00705DA9"/>
    <w:rsid w:val="00705FD5"/>
    <w:rsid w:val="0070630A"/>
    <w:rsid w:val="007066F4"/>
    <w:rsid w:val="00706C65"/>
    <w:rsid w:val="0070784E"/>
    <w:rsid w:val="007079C7"/>
    <w:rsid w:val="00707A40"/>
    <w:rsid w:val="00707B8F"/>
    <w:rsid w:val="00710133"/>
    <w:rsid w:val="00711568"/>
    <w:rsid w:val="0071270E"/>
    <w:rsid w:val="00712961"/>
    <w:rsid w:val="00713715"/>
    <w:rsid w:val="00713BF8"/>
    <w:rsid w:val="00713EDC"/>
    <w:rsid w:val="0071495B"/>
    <w:rsid w:val="00714D77"/>
    <w:rsid w:val="00715D7E"/>
    <w:rsid w:val="007169C1"/>
    <w:rsid w:val="00716D2A"/>
    <w:rsid w:val="0071730A"/>
    <w:rsid w:val="0071747E"/>
    <w:rsid w:val="00717486"/>
    <w:rsid w:val="0071753D"/>
    <w:rsid w:val="00721AD0"/>
    <w:rsid w:val="00722C26"/>
    <w:rsid w:val="00722D8A"/>
    <w:rsid w:val="00722E17"/>
    <w:rsid w:val="007230D2"/>
    <w:rsid w:val="00723DAF"/>
    <w:rsid w:val="00724ADF"/>
    <w:rsid w:val="00725134"/>
    <w:rsid w:val="007256D2"/>
    <w:rsid w:val="007257C1"/>
    <w:rsid w:val="007258E9"/>
    <w:rsid w:val="00726415"/>
    <w:rsid w:val="007276D7"/>
    <w:rsid w:val="00730E15"/>
    <w:rsid w:val="00731734"/>
    <w:rsid w:val="007318EA"/>
    <w:rsid w:val="00731F83"/>
    <w:rsid w:val="00732D29"/>
    <w:rsid w:val="00732EC6"/>
    <w:rsid w:val="007332F5"/>
    <w:rsid w:val="00733C97"/>
    <w:rsid w:val="00733EF9"/>
    <w:rsid w:val="00733F1B"/>
    <w:rsid w:val="007343B6"/>
    <w:rsid w:val="00735601"/>
    <w:rsid w:val="00735D62"/>
    <w:rsid w:val="00736151"/>
    <w:rsid w:val="0073629B"/>
    <w:rsid w:val="00736F9D"/>
    <w:rsid w:val="00740083"/>
    <w:rsid w:val="00740989"/>
    <w:rsid w:val="00741461"/>
    <w:rsid w:val="0074175E"/>
    <w:rsid w:val="00741DC0"/>
    <w:rsid w:val="0074233F"/>
    <w:rsid w:val="00742B10"/>
    <w:rsid w:val="00742B94"/>
    <w:rsid w:val="007431A5"/>
    <w:rsid w:val="00745C72"/>
    <w:rsid w:val="00746B9E"/>
    <w:rsid w:val="00751C15"/>
    <w:rsid w:val="00751C67"/>
    <w:rsid w:val="00751CC2"/>
    <w:rsid w:val="00752075"/>
    <w:rsid w:val="007539FC"/>
    <w:rsid w:val="0075406B"/>
    <w:rsid w:val="00754474"/>
    <w:rsid w:val="00754882"/>
    <w:rsid w:val="00754912"/>
    <w:rsid w:val="00754DCE"/>
    <w:rsid w:val="00755C6A"/>
    <w:rsid w:val="00756068"/>
    <w:rsid w:val="00756190"/>
    <w:rsid w:val="00756A9D"/>
    <w:rsid w:val="00757077"/>
    <w:rsid w:val="00757705"/>
    <w:rsid w:val="00757EDB"/>
    <w:rsid w:val="00757EF2"/>
    <w:rsid w:val="007605AC"/>
    <w:rsid w:val="007606F0"/>
    <w:rsid w:val="0076237D"/>
    <w:rsid w:val="00762495"/>
    <w:rsid w:val="00762A1C"/>
    <w:rsid w:val="007631FE"/>
    <w:rsid w:val="007632B6"/>
    <w:rsid w:val="00763730"/>
    <w:rsid w:val="00763E1B"/>
    <w:rsid w:val="00763EA1"/>
    <w:rsid w:val="0076416C"/>
    <w:rsid w:val="00764516"/>
    <w:rsid w:val="00764E44"/>
    <w:rsid w:val="007653DA"/>
    <w:rsid w:val="00765880"/>
    <w:rsid w:val="00765892"/>
    <w:rsid w:val="007659E9"/>
    <w:rsid w:val="00765A12"/>
    <w:rsid w:val="00766665"/>
    <w:rsid w:val="00766A59"/>
    <w:rsid w:val="00766F43"/>
    <w:rsid w:val="00767F97"/>
    <w:rsid w:val="00770840"/>
    <w:rsid w:val="00770A7D"/>
    <w:rsid w:val="00771007"/>
    <w:rsid w:val="007712BD"/>
    <w:rsid w:val="0077183F"/>
    <w:rsid w:val="00771B2D"/>
    <w:rsid w:val="00771B4F"/>
    <w:rsid w:val="0077203F"/>
    <w:rsid w:val="0077279C"/>
    <w:rsid w:val="00772BFC"/>
    <w:rsid w:val="00773161"/>
    <w:rsid w:val="007735C0"/>
    <w:rsid w:val="0077376F"/>
    <w:rsid w:val="00773AA1"/>
    <w:rsid w:val="00773C5C"/>
    <w:rsid w:val="00774679"/>
    <w:rsid w:val="007748D1"/>
    <w:rsid w:val="00774A38"/>
    <w:rsid w:val="00774C39"/>
    <w:rsid w:val="00775199"/>
    <w:rsid w:val="0077560A"/>
    <w:rsid w:val="00775722"/>
    <w:rsid w:val="007765CD"/>
    <w:rsid w:val="00777D5B"/>
    <w:rsid w:val="0078034E"/>
    <w:rsid w:val="007809D9"/>
    <w:rsid w:val="00781B78"/>
    <w:rsid w:val="00781CA8"/>
    <w:rsid w:val="00782909"/>
    <w:rsid w:val="00782938"/>
    <w:rsid w:val="00782A18"/>
    <w:rsid w:val="0078333B"/>
    <w:rsid w:val="00783C92"/>
    <w:rsid w:val="00783DFA"/>
    <w:rsid w:val="0078500D"/>
    <w:rsid w:val="00786028"/>
    <w:rsid w:val="007861CB"/>
    <w:rsid w:val="00786206"/>
    <w:rsid w:val="00786401"/>
    <w:rsid w:val="00786BBC"/>
    <w:rsid w:val="007874D7"/>
    <w:rsid w:val="007905CE"/>
    <w:rsid w:val="00790748"/>
    <w:rsid w:val="0079083A"/>
    <w:rsid w:val="00791636"/>
    <w:rsid w:val="0079214A"/>
    <w:rsid w:val="007921E1"/>
    <w:rsid w:val="0079289A"/>
    <w:rsid w:val="0079336F"/>
    <w:rsid w:val="00793516"/>
    <w:rsid w:val="00793823"/>
    <w:rsid w:val="007940F8"/>
    <w:rsid w:val="007947AC"/>
    <w:rsid w:val="00794C52"/>
    <w:rsid w:val="00794D39"/>
    <w:rsid w:val="00795475"/>
    <w:rsid w:val="0079547F"/>
    <w:rsid w:val="00795A70"/>
    <w:rsid w:val="0079609D"/>
    <w:rsid w:val="00796653"/>
    <w:rsid w:val="007969C2"/>
    <w:rsid w:val="00796BEA"/>
    <w:rsid w:val="00797119"/>
    <w:rsid w:val="0079768C"/>
    <w:rsid w:val="00797B28"/>
    <w:rsid w:val="00797DBB"/>
    <w:rsid w:val="007A00C8"/>
    <w:rsid w:val="007A0A6B"/>
    <w:rsid w:val="007A0BDE"/>
    <w:rsid w:val="007A0FEE"/>
    <w:rsid w:val="007A1441"/>
    <w:rsid w:val="007A188A"/>
    <w:rsid w:val="007A1C3D"/>
    <w:rsid w:val="007A1E3C"/>
    <w:rsid w:val="007A1FED"/>
    <w:rsid w:val="007A20B0"/>
    <w:rsid w:val="007A2BF7"/>
    <w:rsid w:val="007A37DB"/>
    <w:rsid w:val="007A485D"/>
    <w:rsid w:val="007A551F"/>
    <w:rsid w:val="007A5C2C"/>
    <w:rsid w:val="007A5F6E"/>
    <w:rsid w:val="007A6867"/>
    <w:rsid w:val="007B027D"/>
    <w:rsid w:val="007B141D"/>
    <w:rsid w:val="007B17C6"/>
    <w:rsid w:val="007B1C4E"/>
    <w:rsid w:val="007B2F5B"/>
    <w:rsid w:val="007B44C1"/>
    <w:rsid w:val="007B44F4"/>
    <w:rsid w:val="007B4D4E"/>
    <w:rsid w:val="007B5748"/>
    <w:rsid w:val="007B5FC1"/>
    <w:rsid w:val="007B6107"/>
    <w:rsid w:val="007B76FD"/>
    <w:rsid w:val="007B796F"/>
    <w:rsid w:val="007B79B5"/>
    <w:rsid w:val="007B7B39"/>
    <w:rsid w:val="007B7F96"/>
    <w:rsid w:val="007B7FF4"/>
    <w:rsid w:val="007C0638"/>
    <w:rsid w:val="007C0854"/>
    <w:rsid w:val="007C0E79"/>
    <w:rsid w:val="007C1184"/>
    <w:rsid w:val="007C11F0"/>
    <w:rsid w:val="007C12CD"/>
    <w:rsid w:val="007C16A2"/>
    <w:rsid w:val="007C3620"/>
    <w:rsid w:val="007C3AB1"/>
    <w:rsid w:val="007C41CD"/>
    <w:rsid w:val="007C4292"/>
    <w:rsid w:val="007C4A48"/>
    <w:rsid w:val="007C5A9A"/>
    <w:rsid w:val="007C5EAB"/>
    <w:rsid w:val="007C5FEF"/>
    <w:rsid w:val="007C6284"/>
    <w:rsid w:val="007C64AA"/>
    <w:rsid w:val="007C71D8"/>
    <w:rsid w:val="007C77CD"/>
    <w:rsid w:val="007C7B8A"/>
    <w:rsid w:val="007D0378"/>
    <w:rsid w:val="007D0C47"/>
    <w:rsid w:val="007D19F2"/>
    <w:rsid w:val="007D1C5E"/>
    <w:rsid w:val="007D1C90"/>
    <w:rsid w:val="007D2474"/>
    <w:rsid w:val="007D2FA0"/>
    <w:rsid w:val="007D34DC"/>
    <w:rsid w:val="007D3680"/>
    <w:rsid w:val="007D3D38"/>
    <w:rsid w:val="007D3DED"/>
    <w:rsid w:val="007D4C53"/>
    <w:rsid w:val="007D5779"/>
    <w:rsid w:val="007D6760"/>
    <w:rsid w:val="007D676A"/>
    <w:rsid w:val="007D6844"/>
    <w:rsid w:val="007D6F66"/>
    <w:rsid w:val="007D711D"/>
    <w:rsid w:val="007D75E5"/>
    <w:rsid w:val="007D7854"/>
    <w:rsid w:val="007D7B61"/>
    <w:rsid w:val="007E00E4"/>
    <w:rsid w:val="007E0718"/>
    <w:rsid w:val="007E10DE"/>
    <w:rsid w:val="007E1455"/>
    <w:rsid w:val="007E180F"/>
    <w:rsid w:val="007E3551"/>
    <w:rsid w:val="007E36E2"/>
    <w:rsid w:val="007E3968"/>
    <w:rsid w:val="007E3D03"/>
    <w:rsid w:val="007E407E"/>
    <w:rsid w:val="007E4103"/>
    <w:rsid w:val="007E47C7"/>
    <w:rsid w:val="007E4A3D"/>
    <w:rsid w:val="007E4E4F"/>
    <w:rsid w:val="007E51EC"/>
    <w:rsid w:val="007E5E43"/>
    <w:rsid w:val="007E67A1"/>
    <w:rsid w:val="007E7AC6"/>
    <w:rsid w:val="007E7B91"/>
    <w:rsid w:val="007F039B"/>
    <w:rsid w:val="007F058E"/>
    <w:rsid w:val="007F0778"/>
    <w:rsid w:val="007F145D"/>
    <w:rsid w:val="007F2459"/>
    <w:rsid w:val="007F26D6"/>
    <w:rsid w:val="007F29E2"/>
    <w:rsid w:val="007F3655"/>
    <w:rsid w:val="007F3979"/>
    <w:rsid w:val="007F5A00"/>
    <w:rsid w:val="007F63C6"/>
    <w:rsid w:val="007F6EC1"/>
    <w:rsid w:val="007F755B"/>
    <w:rsid w:val="0080025D"/>
    <w:rsid w:val="008003F2"/>
    <w:rsid w:val="00800521"/>
    <w:rsid w:val="00801357"/>
    <w:rsid w:val="008017C7"/>
    <w:rsid w:val="00801EFC"/>
    <w:rsid w:val="00802307"/>
    <w:rsid w:val="00802D3C"/>
    <w:rsid w:val="00803394"/>
    <w:rsid w:val="008038E5"/>
    <w:rsid w:val="008039E9"/>
    <w:rsid w:val="00805FB9"/>
    <w:rsid w:val="008070FF"/>
    <w:rsid w:val="00810A1F"/>
    <w:rsid w:val="00810AB8"/>
    <w:rsid w:val="00810E74"/>
    <w:rsid w:val="00810FAC"/>
    <w:rsid w:val="008112E7"/>
    <w:rsid w:val="00811F8A"/>
    <w:rsid w:val="00812825"/>
    <w:rsid w:val="00812B73"/>
    <w:rsid w:val="00812CF1"/>
    <w:rsid w:val="00813ABC"/>
    <w:rsid w:val="00813C95"/>
    <w:rsid w:val="008144FF"/>
    <w:rsid w:val="00814CDD"/>
    <w:rsid w:val="008153F9"/>
    <w:rsid w:val="00815776"/>
    <w:rsid w:val="00816088"/>
    <w:rsid w:val="00817258"/>
    <w:rsid w:val="008173E5"/>
    <w:rsid w:val="00817CDE"/>
    <w:rsid w:val="00817DC0"/>
    <w:rsid w:val="00817EC2"/>
    <w:rsid w:val="00820031"/>
    <w:rsid w:val="00820624"/>
    <w:rsid w:val="0082204E"/>
    <w:rsid w:val="0082234F"/>
    <w:rsid w:val="00822426"/>
    <w:rsid w:val="008229E9"/>
    <w:rsid w:val="00822A6B"/>
    <w:rsid w:val="00822BB9"/>
    <w:rsid w:val="00822D85"/>
    <w:rsid w:val="00823440"/>
    <w:rsid w:val="008237D0"/>
    <w:rsid w:val="008242DD"/>
    <w:rsid w:val="008247D0"/>
    <w:rsid w:val="00825128"/>
    <w:rsid w:val="008254F0"/>
    <w:rsid w:val="00825557"/>
    <w:rsid w:val="00825561"/>
    <w:rsid w:val="0082560B"/>
    <w:rsid w:val="008256FD"/>
    <w:rsid w:val="0082593B"/>
    <w:rsid w:val="00825B14"/>
    <w:rsid w:val="00825DD0"/>
    <w:rsid w:val="008274AB"/>
    <w:rsid w:val="00827D12"/>
    <w:rsid w:val="00830D83"/>
    <w:rsid w:val="00830FD9"/>
    <w:rsid w:val="0083131E"/>
    <w:rsid w:val="00831654"/>
    <w:rsid w:val="00831DDA"/>
    <w:rsid w:val="00832A04"/>
    <w:rsid w:val="00832D98"/>
    <w:rsid w:val="00833172"/>
    <w:rsid w:val="00833501"/>
    <w:rsid w:val="008336C4"/>
    <w:rsid w:val="008338F0"/>
    <w:rsid w:val="00833A19"/>
    <w:rsid w:val="00833C30"/>
    <w:rsid w:val="00834609"/>
    <w:rsid w:val="00835543"/>
    <w:rsid w:val="0083676C"/>
    <w:rsid w:val="00836D41"/>
    <w:rsid w:val="0083736F"/>
    <w:rsid w:val="008377A1"/>
    <w:rsid w:val="00837CC7"/>
    <w:rsid w:val="00840295"/>
    <w:rsid w:val="00840308"/>
    <w:rsid w:val="008403EA"/>
    <w:rsid w:val="008431C6"/>
    <w:rsid w:val="008444DB"/>
    <w:rsid w:val="008449EC"/>
    <w:rsid w:val="00844BC7"/>
    <w:rsid w:val="00844E72"/>
    <w:rsid w:val="0084589B"/>
    <w:rsid w:val="00845D82"/>
    <w:rsid w:val="00846609"/>
    <w:rsid w:val="00846A67"/>
    <w:rsid w:val="00846B97"/>
    <w:rsid w:val="00846BD8"/>
    <w:rsid w:val="00846E9C"/>
    <w:rsid w:val="00847021"/>
    <w:rsid w:val="008479EE"/>
    <w:rsid w:val="00850558"/>
    <w:rsid w:val="00851D7B"/>
    <w:rsid w:val="00852730"/>
    <w:rsid w:val="00853233"/>
    <w:rsid w:val="00853409"/>
    <w:rsid w:val="00853889"/>
    <w:rsid w:val="008551B4"/>
    <w:rsid w:val="008553FC"/>
    <w:rsid w:val="00855525"/>
    <w:rsid w:val="00855811"/>
    <w:rsid w:val="00855BE3"/>
    <w:rsid w:val="00855F58"/>
    <w:rsid w:val="00856229"/>
    <w:rsid w:val="00856402"/>
    <w:rsid w:val="00857A79"/>
    <w:rsid w:val="00860F2D"/>
    <w:rsid w:val="0086134A"/>
    <w:rsid w:val="00861885"/>
    <w:rsid w:val="00861B97"/>
    <w:rsid w:val="00861F05"/>
    <w:rsid w:val="008636F5"/>
    <w:rsid w:val="0086405B"/>
    <w:rsid w:val="00864C6E"/>
    <w:rsid w:val="00864E40"/>
    <w:rsid w:val="00865B92"/>
    <w:rsid w:val="00865F08"/>
    <w:rsid w:val="00865F9B"/>
    <w:rsid w:val="00866354"/>
    <w:rsid w:val="00866EBA"/>
    <w:rsid w:val="00867331"/>
    <w:rsid w:val="0086747A"/>
    <w:rsid w:val="0086782D"/>
    <w:rsid w:val="00867980"/>
    <w:rsid w:val="008707D5"/>
    <w:rsid w:val="00870CD9"/>
    <w:rsid w:val="00871D6A"/>
    <w:rsid w:val="00872898"/>
    <w:rsid w:val="00873F4E"/>
    <w:rsid w:val="008744CB"/>
    <w:rsid w:val="0087462C"/>
    <w:rsid w:val="00874906"/>
    <w:rsid w:val="00874AD8"/>
    <w:rsid w:val="00875082"/>
    <w:rsid w:val="0087528A"/>
    <w:rsid w:val="00875659"/>
    <w:rsid w:val="008756D1"/>
    <w:rsid w:val="00875EF8"/>
    <w:rsid w:val="00876464"/>
    <w:rsid w:val="008766E4"/>
    <w:rsid w:val="008779DD"/>
    <w:rsid w:val="00877E7E"/>
    <w:rsid w:val="00880302"/>
    <w:rsid w:val="008805C2"/>
    <w:rsid w:val="00880638"/>
    <w:rsid w:val="008808BA"/>
    <w:rsid w:val="00880A07"/>
    <w:rsid w:val="00880D9E"/>
    <w:rsid w:val="0088108C"/>
    <w:rsid w:val="00881784"/>
    <w:rsid w:val="00882142"/>
    <w:rsid w:val="0088369D"/>
    <w:rsid w:val="008849B9"/>
    <w:rsid w:val="00884ADE"/>
    <w:rsid w:val="00885877"/>
    <w:rsid w:val="008860EC"/>
    <w:rsid w:val="0088784C"/>
    <w:rsid w:val="00890AA2"/>
    <w:rsid w:val="008910A4"/>
    <w:rsid w:val="00891143"/>
    <w:rsid w:val="00892DAA"/>
    <w:rsid w:val="0089373B"/>
    <w:rsid w:val="00893A0B"/>
    <w:rsid w:val="00893E46"/>
    <w:rsid w:val="0089472B"/>
    <w:rsid w:val="00895453"/>
    <w:rsid w:val="00895C9A"/>
    <w:rsid w:val="00896339"/>
    <w:rsid w:val="00896BC3"/>
    <w:rsid w:val="00897B56"/>
    <w:rsid w:val="00897CAB"/>
    <w:rsid w:val="008A07CE"/>
    <w:rsid w:val="008A0D71"/>
    <w:rsid w:val="008A1E95"/>
    <w:rsid w:val="008A2AFF"/>
    <w:rsid w:val="008A2F2C"/>
    <w:rsid w:val="008A32B9"/>
    <w:rsid w:val="008A340F"/>
    <w:rsid w:val="008A3564"/>
    <w:rsid w:val="008A40E7"/>
    <w:rsid w:val="008A46B4"/>
    <w:rsid w:val="008A512A"/>
    <w:rsid w:val="008A53D3"/>
    <w:rsid w:val="008A5CF6"/>
    <w:rsid w:val="008A698E"/>
    <w:rsid w:val="008A74D7"/>
    <w:rsid w:val="008A7784"/>
    <w:rsid w:val="008A7D21"/>
    <w:rsid w:val="008B0896"/>
    <w:rsid w:val="008B0B17"/>
    <w:rsid w:val="008B1784"/>
    <w:rsid w:val="008B1A47"/>
    <w:rsid w:val="008B2201"/>
    <w:rsid w:val="008B2285"/>
    <w:rsid w:val="008B3E48"/>
    <w:rsid w:val="008B3E89"/>
    <w:rsid w:val="008B43EB"/>
    <w:rsid w:val="008B458C"/>
    <w:rsid w:val="008B4C66"/>
    <w:rsid w:val="008B552B"/>
    <w:rsid w:val="008B57CC"/>
    <w:rsid w:val="008B5899"/>
    <w:rsid w:val="008B5C01"/>
    <w:rsid w:val="008B5F4C"/>
    <w:rsid w:val="008B64E4"/>
    <w:rsid w:val="008B6948"/>
    <w:rsid w:val="008B6A51"/>
    <w:rsid w:val="008B7AB1"/>
    <w:rsid w:val="008B7E26"/>
    <w:rsid w:val="008B7F01"/>
    <w:rsid w:val="008C027A"/>
    <w:rsid w:val="008C0EDF"/>
    <w:rsid w:val="008C110E"/>
    <w:rsid w:val="008C11C4"/>
    <w:rsid w:val="008C1B02"/>
    <w:rsid w:val="008C2235"/>
    <w:rsid w:val="008C24D6"/>
    <w:rsid w:val="008C3282"/>
    <w:rsid w:val="008C3633"/>
    <w:rsid w:val="008C39BA"/>
    <w:rsid w:val="008C3E2C"/>
    <w:rsid w:val="008C4862"/>
    <w:rsid w:val="008C5849"/>
    <w:rsid w:val="008C5D1A"/>
    <w:rsid w:val="008C5EC2"/>
    <w:rsid w:val="008C5F41"/>
    <w:rsid w:val="008C687D"/>
    <w:rsid w:val="008C699F"/>
    <w:rsid w:val="008C6CA1"/>
    <w:rsid w:val="008C728F"/>
    <w:rsid w:val="008C7292"/>
    <w:rsid w:val="008C73E5"/>
    <w:rsid w:val="008D052E"/>
    <w:rsid w:val="008D07D2"/>
    <w:rsid w:val="008D0BC1"/>
    <w:rsid w:val="008D1299"/>
    <w:rsid w:val="008D12DE"/>
    <w:rsid w:val="008D203C"/>
    <w:rsid w:val="008D21DA"/>
    <w:rsid w:val="008D2B90"/>
    <w:rsid w:val="008D2CEF"/>
    <w:rsid w:val="008D2D0D"/>
    <w:rsid w:val="008D2D6D"/>
    <w:rsid w:val="008D2FBC"/>
    <w:rsid w:val="008D36B5"/>
    <w:rsid w:val="008D3A99"/>
    <w:rsid w:val="008D4875"/>
    <w:rsid w:val="008D55EA"/>
    <w:rsid w:val="008D62A8"/>
    <w:rsid w:val="008D68C9"/>
    <w:rsid w:val="008D6E1F"/>
    <w:rsid w:val="008D6FFE"/>
    <w:rsid w:val="008D75BA"/>
    <w:rsid w:val="008E0786"/>
    <w:rsid w:val="008E1192"/>
    <w:rsid w:val="008E1ACD"/>
    <w:rsid w:val="008E1C6C"/>
    <w:rsid w:val="008E1C72"/>
    <w:rsid w:val="008E1E2A"/>
    <w:rsid w:val="008E2398"/>
    <w:rsid w:val="008E2DBF"/>
    <w:rsid w:val="008E3106"/>
    <w:rsid w:val="008E31C3"/>
    <w:rsid w:val="008E33FF"/>
    <w:rsid w:val="008E34B4"/>
    <w:rsid w:val="008E372D"/>
    <w:rsid w:val="008E3C40"/>
    <w:rsid w:val="008E431E"/>
    <w:rsid w:val="008E5806"/>
    <w:rsid w:val="008E5A96"/>
    <w:rsid w:val="008E60B9"/>
    <w:rsid w:val="008E6B93"/>
    <w:rsid w:val="008E6D05"/>
    <w:rsid w:val="008E6FB5"/>
    <w:rsid w:val="008E7C17"/>
    <w:rsid w:val="008F0D55"/>
    <w:rsid w:val="008F17D9"/>
    <w:rsid w:val="008F1C0E"/>
    <w:rsid w:val="008F3321"/>
    <w:rsid w:val="008F34F1"/>
    <w:rsid w:val="008F46BE"/>
    <w:rsid w:val="008F46FC"/>
    <w:rsid w:val="008F6003"/>
    <w:rsid w:val="008F748B"/>
    <w:rsid w:val="00900215"/>
    <w:rsid w:val="00901601"/>
    <w:rsid w:val="009020BF"/>
    <w:rsid w:val="00903EBD"/>
    <w:rsid w:val="0090404A"/>
    <w:rsid w:val="00904615"/>
    <w:rsid w:val="009046D8"/>
    <w:rsid w:val="0090494F"/>
    <w:rsid w:val="00904B20"/>
    <w:rsid w:val="009053A6"/>
    <w:rsid w:val="00905AAE"/>
    <w:rsid w:val="00905F74"/>
    <w:rsid w:val="00906960"/>
    <w:rsid w:val="00906DF3"/>
    <w:rsid w:val="00907A9B"/>
    <w:rsid w:val="00907C6B"/>
    <w:rsid w:val="00907CD5"/>
    <w:rsid w:val="00910832"/>
    <w:rsid w:val="009116CB"/>
    <w:rsid w:val="00911777"/>
    <w:rsid w:val="00912ABA"/>
    <w:rsid w:val="0091345E"/>
    <w:rsid w:val="00913D63"/>
    <w:rsid w:val="009140F5"/>
    <w:rsid w:val="0091416D"/>
    <w:rsid w:val="0091573A"/>
    <w:rsid w:val="00915EC8"/>
    <w:rsid w:val="0091601C"/>
    <w:rsid w:val="00916288"/>
    <w:rsid w:val="00916349"/>
    <w:rsid w:val="0091671A"/>
    <w:rsid w:val="0091696B"/>
    <w:rsid w:val="00916980"/>
    <w:rsid w:val="009177F4"/>
    <w:rsid w:val="00921562"/>
    <w:rsid w:val="009226DE"/>
    <w:rsid w:val="00923182"/>
    <w:rsid w:val="00923A91"/>
    <w:rsid w:val="0092404B"/>
    <w:rsid w:val="00925681"/>
    <w:rsid w:val="00925C75"/>
    <w:rsid w:val="00925F46"/>
    <w:rsid w:val="00926908"/>
    <w:rsid w:val="009269C3"/>
    <w:rsid w:val="00926DBA"/>
    <w:rsid w:val="00927472"/>
    <w:rsid w:val="00927897"/>
    <w:rsid w:val="00927AF6"/>
    <w:rsid w:val="00927F49"/>
    <w:rsid w:val="0093026C"/>
    <w:rsid w:val="0093065D"/>
    <w:rsid w:val="009307F6"/>
    <w:rsid w:val="009308CA"/>
    <w:rsid w:val="00930D3A"/>
    <w:rsid w:val="00930EC2"/>
    <w:rsid w:val="009311DF"/>
    <w:rsid w:val="009327D7"/>
    <w:rsid w:val="0093346D"/>
    <w:rsid w:val="00933B97"/>
    <w:rsid w:val="0093457A"/>
    <w:rsid w:val="00934A24"/>
    <w:rsid w:val="00935686"/>
    <w:rsid w:val="00935993"/>
    <w:rsid w:val="00936F0E"/>
    <w:rsid w:val="00937025"/>
    <w:rsid w:val="0093752D"/>
    <w:rsid w:val="0093767A"/>
    <w:rsid w:val="00941469"/>
    <w:rsid w:val="00941703"/>
    <w:rsid w:val="00942878"/>
    <w:rsid w:val="00942DD7"/>
    <w:rsid w:val="00942F16"/>
    <w:rsid w:val="00943194"/>
    <w:rsid w:val="0094327F"/>
    <w:rsid w:val="00943DF3"/>
    <w:rsid w:val="00943F8B"/>
    <w:rsid w:val="00944D0B"/>
    <w:rsid w:val="009458A7"/>
    <w:rsid w:val="009464DA"/>
    <w:rsid w:val="0094659A"/>
    <w:rsid w:val="009470E4"/>
    <w:rsid w:val="00950829"/>
    <w:rsid w:val="00950957"/>
    <w:rsid w:val="00951243"/>
    <w:rsid w:val="0095134E"/>
    <w:rsid w:val="00951DAF"/>
    <w:rsid w:val="00951F99"/>
    <w:rsid w:val="009526CE"/>
    <w:rsid w:val="00952C32"/>
    <w:rsid w:val="00952E47"/>
    <w:rsid w:val="00953148"/>
    <w:rsid w:val="00953706"/>
    <w:rsid w:val="00953889"/>
    <w:rsid w:val="0095525E"/>
    <w:rsid w:val="00955EF5"/>
    <w:rsid w:val="0095684A"/>
    <w:rsid w:val="009569E7"/>
    <w:rsid w:val="009569ED"/>
    <w:rsid w:val="0095753C"/>
    <w:rsid w:val="0095763D"/>
    <w:rsid w:val="0095791D"/>
    <w:rsid w:val="00957D7B"/>
    <w:rsid w:val="00957DA5"/>
    <w:rsid w:val="00960089"/>
    <w:rsid w:val="00961496"/>
    <w:rsid w:val="009619DE"/>
    <w:rsid w:val="00961CFB"/>
    <w:rsid w:val="00962117"/>
    <w:rsid w:val="00962454"/>
    <w:rsid w:val="009624C6"/>
    <w:rsid w:val="00962DEA"/>
    <w:rsid w:val="00963D5F"/>
    <w:rsid w:val="00964276"/>
    <w:rsid w:val="00964BD0"/>
    <w:rsid w:val="00965090"/>
    <w:rsid w:val="0096628D"/>
    <w:rsid w:val="009665B5"/>
    <w:rsid w:val="00966F2B"/>
    <w:rsid w:val="00967345"/>
    <w:rsid w:val="0096739F"/>
    <w:rsid w:val="0097011A"/>
    <w:rsid w:val="00971459"/>
    <w:rsid w:val="00971498"/>
    <w:rsid w:val="0097171A"/>
    <w:rsid w:val="00971DE1"/>
    <w:rsid w:val="009720E0"/>
    <w:rsid w:val="00972983"/>
    <w:rsid w:val="00972DD9"/>
    <w:rsid w:val="00973205"/>
    <w:rsid w:val="00973399"/>
    <w:rsid w:val="009736FB"/>
    <w:rsid w:val="00973C23"/>
    <w:rsid w:val="00974552"/>
    <w:rsid w:val="00974A8C"/>
    <w:rsid w:val="00974DD0"/>
    <w:rsid w:val="0097628A"/>
    <w:rsid w:val="009762A8"/>
    <w:rsid w:val="00977730"/>
    <w:rsid w:val="00977798"/>
    <w:rsid w:val="00977B9E"/>
    <w:rsid w:val="00977E00"/>
    <w:rsid w:val="00980B53"/>
    <w:rsid w:val="0098100C"/>
    <w:rsid w:val="009813A8"/>
    <w:rsid w:val="00981647"/>
    <w:rsid w:val="00981BDF"/>
    <w:rsid w:val="00981D0D"/>
    <w:rsid w:val="00981DA0"/>
    <w:rsid w:val="00981F63"/>
    <w:rsid w:val="00981FDC"/>
    <w:rsid w:val="00983EDA"/>
    <w:rsid w:val="009849D3"/>
    <w:rsid w:val="0098596A"/>
    <w:rsid w:val="00985FCB"/>
    <w:rsid w:val="009871C3"/>
    <w:rsid w:val="0098731D"/>
    <w:rsid w:val="0098742D"/>
    <w:rsid w:val="0098791E"/>
    <w:rsid w:val="009900F0"/>
    <w:rsid w:val="0099106E"/>
    <w:rsid w:val="009918A5"/>
    <w:rsid w:val="009921F0"/>
    <w:rsid w:val="00992E3F"/>
    <w:rsid w:val="00992F63"/>
    <w:rsid w:val="00993946"/>
    <w:rsid w:val="0099398B"/>
    <w:rsid w:val="00993AF0"/>
    <w:rsid w:val="0099426D"/>
    <w:rsid w:val="009944E5"/>
    <w:rsid w:val="00994529"/>
    <w:rsid w:val="0099522E"/>
    <w:rsid w:val="009958CF"/>
    <w:rsid w:val="0099626B"/>
    <w:rsid w:val="0099634F"/>
    <w:rsid w:val="0099655F"/>
    <w:rsid w:val="0099667B"/>
    <w:rsid w:val="00997082"/>
    <w:rsid w:val="009971AF"/>
    <w:rsid w:val="00997506"/>
    <w:rsid w:val="009A03F6"/>
    <w:rsid w:val="009A088B"/>
    <w:rsid w:val="009A0F9D"/>
    <w:rsid w:val="009A14A8"/>
    <w:rsid w:val="009A18D5"/>
    <w:rsid w:val="009A214F"/>
    <w:rsid w:val="009A350E"/>
    <w:rsid w:val="009A3524"/>
    <w:rsid w:val="009A392B"/>
    <w:rsid w:val="009A39D2"/>
    <w:rsid w:val="009A3BE4"/>
    <w:rsid w:val="009A4080"/>
    <w:rsid w:val="009A53B1"/>
    <w:rsid w:val="009A668F"/>
    <w:rsid w:val="009A6850"/>
    <w:rsid w:val="009A7235"/>
    <w:rsid w:val="009A7851"/>
    <w:rsid w:val="009B03E9"/>
    <w:rsid w:val="009B0F46"/>
    <w:rsid w:val="009B1892"/>
    <w:rsid w:val="009B22C9"/>
    <w:rsid w:val="009B28FE"/>
    <w:rsid w:val="009B2B8D"/>
    <w:rsid w:val="009B2EE7"/>
    <w:rsid w:val="009B4269"/>
    <w:rsid w:val="009B47CD"/>
    <w:rsid w:val="009B5DFE"/>
    <w:rsid w:val="009B6935"/>
    <w:rsid w:val="009B6DA3"/>
    <w:rsid w:val="009B6DF0"/>
    <w:rsid w:val="009B7483"/>
    <w:rsid w:val="009B753E"/>
    <w:rsid w:val="009B7D41"/>
    <w:rsid w:val="009B7FDC"/>
    <w:rsid w:val="009C09B1"/>
    <w:rsid w:val="009C12C9"/>
    <w:rsid w:val="009C145B"/>
    <w:rsid w:val="009C1C25"/>
    <w:rsid w:val="009C2067"/>
    <w:rsid w:val="009C243F"/>
    <w:rsid w:val="009C25D2"/>
    <w:rsid w:val="009C26BD"/>
    <w:rsid w:val="009C31CD"/>
    <w:rsid w:val="009C3539"/>
    <w:rsid w:val="009C3623"/>
    <w:rsid w:val="009C3799"/>
    <w:rsid w:val="009C3B14"/>
    <w:rsid w:val="009C4402"/>
    <w:rsid w:val="009C46E9"/>
    <w:rsid w:val="009C49D2"/>
    <w:rsid w:val="009C5440"/>
    <w:rsid w:val="009C57C0"/>
    <w:rsid w:val="009C6269"/>
    <w:rsid w:val="009C6EA5"/>
    <w:rsid w:val="009C741D"/>
    <w:rsid w:val="009C762C"/>
    <w:rsid w:val="009D0F54"/>
    <w:rsid w:val="009D0FC4"/>
    <w:rsid w:val="009D201F"/>
    <w:rsid w:val="009D2139"/>
    <w:rsid w:val="009D2703"/>
    <w:rsid w:val="009D2A87"/>
    <w:rsid w:val="009D2C6B"/>
    <w:rsid w:val="009D2EDE"/>
    <w:rsid w:val="009D3B3A"/>
    <w:rsid w:val="009D3EC5"/>
    <w:rsid w:val="009D3ECF"/>
    <w:rsid w:val="009D3F43"/>
    <w:rsid w:val="009D4EC2"/>
    <w:rsid w:val="009D51E2"/>
    <w:rsid w:val="009D56DB"/>
    <w:rsid w:val="009D5BB1"/>
    <w:rsid w:val="009D5E6A"/>
    <w:rsid w:val="009D6256"/>
    <w:rsid w:val="009D6631"/>
    <w:rsid w:val="009D6780"/>
    <w:rsid w:val="009D6937"/>
    <w:rsid w:val="009D6B55"/>
    <w:rsid w:val="009D6C32"/>
    <w:rsid w:val="009D7752"/>
    <w:rsid w:val="009D77A0"/>
    <w:rsid w:val="009D7A31"/>
    <w:rsid w:val="009E06C0"/>
    <w:rsid w:val="009E08CD"/>
    <w:rsid w:val="009E0E2A"/>
    <w:rsid w:val="009E10AE"/>
    <w:rsid w:val="009E1372"/>
    <w:rsid w:val="009E1C97"/>
    <w:rsid w:val="009E28AB"/>
    <w:rsid w:val="009E2939"/>
    <w:rsid w:val="009E314E"/>
    <w:rsid w:val="009E394E"/>
    <w:rsid w:val="009E466D"/>
    <w:rsid w:val="009E4BAE"/>
    <w:rsid w:val="009E5516"/>
    <w:rsid w:val="009E568C"/>
    <w:rsid w:val="009E6449"/>
    <w:rsid w:val="009E6460"/>
    <w:rsid w:val="009E7173"/>
    <w:rsid w:val="009E77CF"/>
    <w:rsid w:val="009E7BEA"/>
    <w:rsid w:val="009F01A7"/>
    <w:rsid w:val="009F12CE"/>
    <w:rsid w:val="009F1A75"/>
    <w:rsid w:val="009F1FF8"/>
    <w:rsid w:val="009F2167"/>
    <w:rsid w:val="009F2428"/>
    <w:rsid w:val="009F2CDB"/>
    <w:rsid w:val="009F3015"/>
    <w:rsid w:val="009F33B4"/>
    <w:rsid w:val="009F357E"/>
    <w:rsid w:val="009F3BDB"/>
    <w:rsid w:val="009F547D"/>
    <w:rsid w:val="009F5481"/>
    <w:rsid w:val="009F548B"/>
    <w:rsid w:val="009F5C75"/>
    <w:rsid w:val="009F6A3A"/>
    <w:rsid w:val="009F6CCF"/>
    <w:rsid w:val="009F7612"/>
    <w:rsid w:val="00A00E48"/>
    <w:rsid w:val="00A01329"/>
    <w:rsid w:val="00A01592"/>
    <w:rsid w:val="00A020AB"/>
    <w:rsid w:val="00A026D8"/>
    <w:rsid w:val="00A02AEB"/>
    <w:rsid w:val="00A047A6"/>
    <w:rsid w:val="00A04A68"/>
    <w:rsid w:val="00A04AB2"/>
    <w:rsid w:val="00A059C1"/>
    <w:rsid w:val="00A07812"/>
    <w:rsid w:val="00A07A22"/>
    <w:rsid w:val="00A07D9F"/>
    <w:rsid w:val="00A07DCC"/>
    <w:rsid w:val="00A07FB3"/>
    <w:rsid w:val="00A1108D"/>
    <w:rsid w:val="00A118DB"/>
    <w:rsid w:val="00A11B22"/>
    <w:rsid w:val="00A13870"/>
    <w:rsid w:val="00A13EF2"/>
    <w:rsid w:val="00A149EF"/>
    <w:rsid w:val="00A14ADE"/>
    <w:rsid w:val="00A151E1"/>
    <w:rsid w:val="00A15BF6"/>
    <w:rsid w:val="00A15E8C"/>
    <w:rsid w:val="00A1670C"/>
    <w:rsid w:val="00A16885"/>
    <w:rsid w:val="00A16A68"/>
    <w:rsid w:val="00A17780"/>
    <w:rsid w:val="00A17DD7"/>
    <w:rsid w:val="00A17FE6"/>
    <w:rsid w:val="00A20714"/>
    <w:rsid w:val="00A21518"/>
    <w:rsid w:val="00A21AE5"/>
    <w:rsid w:val="00A22FD1"/>
    <w:rsid w:val="00A231BF"/>
    <w:rsid w:val="00A2383D"/>
    <w:rsid w:val="00A23A21"/>
    <w:rsid w:val="00A24767"/>
    <w:rsid w:val="00A251E0"/>
    <w:rsid w:val="00A27353"/>
    <w:rsid w:val="00A275AF"/>
    <w:rsid w:val="00A27C4F"/>
    <w:rsid w:val="00A27F76"/>
    <w:rsid w:val="00A30279"/>
    <w:rsid w:val="00A311E2"/>
    <w:rsid w:val="00A31E53"/>
    <w:rsid w:val="00A3215B"/>
    <w:rsid w:val="00A32BB8"/>
    <w:rsid w:val="00A32C28"/>
    <w:rsid w:val="00A3398E"/>
    <w:rsid w:val="00A348F0"/>
    <w:rsid w:val="00A349E4"/>
    <w:rsid w:val="00A357D3"/>
    <w:rsid w:val="00A35A97"/>
    <w:rsid w:val="00A35CB0"/>
    <w:rsid w:val="00A35E4D"/>
    <w:rsid w:val="00A35F7D"/>
    <w:rsid w:val="00A364D5"/>
    <w:rsid w:val="00A36836"/>
    <w:rsid w:val="00A36B62"/>
    <w:rsid w:val="00A37423"/>
    <w:rsid w:val="00A3754C"/>
    <w:rsid w:val="00A375BB"/>
    <w:rsid w:val="00A40356"/>
    <w:rsid w:val="00A40688"/>
    <w:rsid w:val="00A40D88"/>
    <w:rsid w:val="00A41AA8"/>
    <w:rsid w:val="00A42079"/>
    <w:rsid w:val="00A42AEE"/>
    <w:rsid w:val="00A43098"/>
    <w:rsid w:val="00A43822"/>
    <w:rsid w:val="00A44A24"/>
    <w:rsid w:val="00A44E46"/>
    <w:rsid w:val="00A45244"/>
    <w:rsid w:val="00A4568C"/>
    <w:rsid w:val="00A465E2"/>
    <w:rsid w:val="00A46E6D"/>
    <w:rsid w:val="00A47971"/>
    <w:rsid w:val="00A50E03"/>
    <w:rsid w:val="00A5134D"/>
    <w:rsid w:val="00A513FA"/>
    <w:rsid w:val="00A52147"/>
    <w:rsid w:val="00A52159"/>
    <w:rsid w:val="00A5357C"/>
    <w:rsid w:val="00A53683"/>
    <w:rsid w:val="00A53AAE"/>
    <w:rsid w:val="00A54291"/>
    <w:rsid w:val="00A542AF"/>
    <w:rsid w:val="00A544FB"/>
    <w:rsid w:val="00A54C2B"/>
    <w:rsid w:val="00A554CC"/>
    <w:rsid w:val="00A55786"/>
    <w:rsid w:val="00A55C2A"/>
    <w:rsid w:val="00A5614B"/>
    <w:rsid w:val="00A56210"/>
    <w:rsid w:val="00A56F48"/>
    <w:rsid w:val="00A578E3"/>
    <w:rsid w:val="00A606F8"/>
    <w:rsid w:val="00A60BCE"/>
    <w:rsid w:val="00A6121E"/>
    <w:rsid w:val="00A6182D"/>
    <w:rsid w:val="00A6272F"/>
    <w:rsid w:val="00A6286A"/>
    <w:rsid w:val="00A62D2A"/>
    <w:rsid w:val="00A62E69"/>
    <w:rsid w:val="00A63753"/>
    <w:rsid w:val="00A6482E"/>
    <w:rsid w:val="00A6504F"/>
    <w:rsid w:val="00A659F9"/>
    <w:rsid w:val="00A65C7D"/>
    <w:rsid w:val="00A66288"/>
    <w:rsid w:val="00A66381"/>
    <w:rsid w:val="00A666F0"/>
    <w:rsid w:val="00A669DC"/>
    <w:rsid w:val="00A66E74"/>
    <w:rsid w:val="00A67629"/>
    <w:rsid w:val="00A703C2"/>
    <w:rsid w:val="00A71445"/>
    <w:rsid w:val="00A7180A"/>
    <w:rsid w:val="00A71D7C"/>
    <w:rsid w:val="00A721D6"/>
    <w:rsid w:val="00A7278D"/>
    <w:rsid w:val="00A73E2A"/>
    <w:rsid w:val="00A74D5D"/>
    <w:rsid w:val="00A751DC"/>
    <w:rsid w:val="00A76C77"/>
    <w:rsid w:val="00A770CD"/>
    <w:rsid w:val="00A771CB"/>
    <w:rsid w:val="00A803ED"/>
    <w:rsid w:val="00A80B33"/>
    <w:rsid w:val="00A813D3"/>
    <w:rsid w:val="00A81442"/>
    <w:rsid w:val="00A8148D"/>
    <w:rsid w:val="00A83427"/>
    <w:rsid w:val="00A849C3"/>
    <w:rsid w:val="00A84F69"/>
    <w:rsid w:val="00A8529D"/>
    <w:rsid w:val="00A8592E"/>
    <w:rsid w:val="00A87283"/>
    <w:rsid w:val="00A877AE"/>
    <w:rsid w:val="00A909A4"/>
    <w:rsid w:val="00A915C1"/>
    <w:rsid w:val="00A9207D"/>
    <w:rsid w:val="00A92178"/>
    <w:rsid w:val="00A923D2"/>
    <w:rsid w:val="00A92423"/>
    <w:rsid w:val="00A9257E"/>
    <w:rsid w:val="00A92A9B"/>
    <w:rsid w:val="00A92FED"/>
    <w:rsid w:val="00A93F86"/>
    <w:rsid w:val="00A94A2D"/>
    <w:rsid w:val="00A951AB"/>
    <w:rsid w:val="00A976BB"/>
    <w:rsid w:val="00A97C6C"/>
    <w:rsid w:val="00AA0B63"/>
    <w:rsid w:val="00AA1700"/>
    <w:rsid w:val="00AA1823"/>
    <w:rsid w:val="00AA1A1C"/>
    <w:rsid w:val="00AA1C4A"/>
    <w:rsid w:val="00AA1CD2"/>
    <w:rsid w:val="00AA1EDE"/>
    <w:rsid w:val="00AA3305"/>
    <w:rsid w:val="00AA3456"/>
    <w:rsid w:val="00AA3FDC"/>
    <w:rsid w:val="00AA4800"/>
    <w:rsid w:val="00AA4C76"/>
    <w:rsid w:val="00AA521A"/>
    <w:rsid w:val="00AA5426"/>
    <w:rsid w:val="00AA6323"/>
    <w:rsid w:val="00AA6418"/>
    <w:rsid w:val="00AA653D"/>
    <w:rsid w:val="00AA70E0"/>
    <w:rsid w:val="00AA710E"/>
    <w:rsid w:val="00AA720C"/>
    <w:rsid w:val="00AA738F"/>
    <w:rsid w:val="00AA7437"/>
    <w:rsid w:val="00AA774A"/>
    <w:rsid w:val="00AB0B20"/>
    <w:rsid w:val="00AB1070"/>
    <w:rsid w:val="00AB15C0"/>
    <w:rsid w:val="00AB1E86"/>
    <w:rsid w:val="00AB2239"/>
    <w:rsid w:val="00AB2268"/>
    <w:rsid w:val="00AB2551"/>
    <w:rsid w:val="00AB2B9C"/>
    <w:rsid w:val="00AB306F"/>
    <w:rsid w:val="00AB316A"/>
    <w:rsid w:val="00AB33ED"/>
    <w:rsid w:val="00AB3FD3"/>
    <w:rsid w:val="00AB4D03"/>
    <w:rsid w:val="00AB4EDE"/>
    <w:rsid w:val="00AB4F9F"/>
    <w:rsid w:val="00AB6515"/>
    <w:rsid w:val="00AB6622"/>
    <w:rsid w:val="00AB69CC"/>
    <w:rsid w:val="00AB6C38"/>
    <w:rsid w:val="00AB6D26"/>
    <w:rsid w:val="00AB7E21"/>
    <w:rsid w:val="00AC0613"/>
    <w:rsid w:val="00AC0B02"/>
    <w:rsid w:val="00AC0C65"/>
    <w:rsid w:val="00AC1016"/>
    <w:rsid w:val="00AC1327"/>
    <w:rsid w:val="00AC1469"/>
    <w:rsid w:val="00AC1BAA"/>
    <w:rsid w:val="00AC2223"/>
    <w:rsid w:val="00AC48B4"/>
    <w:rsid w:val="00AC4B59"/>
    <w:rsid w:val="00AC4F2C"/>
    <w:rsid w:val="00AC639B"/>
    <w:rsid w:val="00AC69EF"/>
    <w:rsid w:val="00AC70A4"/>
    <w:rsid w:val="00AC737F"/>
    <w:rsid w:val="00AC76A4"/>
    <w:rsid w:val="00AC76D8"/>
    <w:rsid w:val="00AC78EC"/>
    <w:rsid w:val="00AC7EBB"/>
    <w:rsid w:val="00AD0C07"/>
    <w:rsid w:val="00AD16E9"/>
    <w:rsid w:val="00AD1AAE"/>
    <w:rsid w:val="00AD3004"/>
    <w:rsid w:val="00AD37F5"/>
    <w:rsid w:val="00AD3B67"/>
    <w:rsid w:val="00AD3BC5"/>
    <w:rsid w:val="00AD4547"/>
    <w:rsid w:val="00AD6397"/>
    <w:rsid w:val="00AD6587"/>
    <w:rsid w:val="00AD659A"/>
    <w:rsid w:val="00AD682A"/>
    <w:rsid w:val="00AD6931"/>
    <w:rsid w:val="00AD6C60"/>
    <w:rsid w:val="00AD6F62"/>
    <w:rsid w:val="00AD775F"/>
    <w:rsid w:val="00AE2D0E"/>
    <w:rsid w:val="00AE32BE"/>
    <w:rsid w:val="00AE3E45"/>
    <w:rsid w:val="00AE4276"/>
    <w:rsid w:val="00AE463D"/>
    <w:rsid w:val="00AE47FE"/>
    <w:rsid w:val="00AE4C4D"/>
    <w:rsid w:val="00AE553B"/>
    <w:rsid w:val="00AE55E0"/>
    <w:rsid w:val="00AE62CB"/>
    <w:rsid w:val="00AE6720"/>
    <w:rsid w:val="00AE756D"/>
    <w:rsid w:val="00AE79F7"/>
    <w:rsid w:val="00AE7BA6"/>
    <w:rsid w:val="00AF043A"/>
    <w:rsid w:val="00AF09BA"/>
    <w:rsid w:val="00AF0E7A"/>
    <w:rsid w:val="00AF17FD"/>
    <w:rsid w:val="00AF1D40"/>
    <w:rsid w:val="00AF2F28"/>
    <w:rsid w:val="00AF3174"/>
    <w:rsid w:val="00AF3763"/>
    <w:rsid w:val="00AF3EDA"/>
    <w:rsid w:val="00AF42B2"/>
    <w:rsid w:val="00AF4A6B"/>
    <w:rsid w:val="00AF6E35"/>
    <w:rsid w:val="00B003CF"/>
    <w:rsid w:val="00B00CF2"/>
    <w:rsid w:val="00B01472"/>
    <w:rsid w:val="00B019D3"/>
    <w:rsid w:val="00B01D46"/>
    <w:rsid w:val="00B03565"/>
    <w:rsid w:val="00B03578"/>
    <w:rsid w:val="00B035D2"/>
    <w:rsid w:val="00B03812"/>
    <w:rsid w:val="00B03DAD"/>
    <w:rsid w:val="00B0410E"/>
    <w:rsid w:val="00B043CB"/>
    <w:rsid w:val="00B04853"/>
    <w:rsid w:val="00B04950"/>
    <w:rsid w:val="00B052B6"/>
    <w:rsid w:val="00B0545C"/>
    <w:rsid w:val="00B05832"/>
    <w:rsid w:val="00B06DA2"/>
    <w:rsid w:val="00B07E2C"/>
    <w:rsid w:val="00B10565"/>
    <w:rsid w:val="00B10A68"/>
    <w:rsid w:val="00B11558"/>
    <w:rsid w:val="00B126B0"/>
    <w:rsid w:val="00B12C65"/>
    <w:rsid w:val="00B132D4"/>
    <w:rsid w:val="00B1398A"/>
    <w:rsid w:val="00B13D63"/>
    <w:rsid w:val="00B14D6C"/>
    <w:rsid w:val="00B15986"/>
    <w:rsid w:val="00B16F08"/>
    <w:rsid w:val="00B17447"/>
    <w:rsid w:val="00B2071B"/>
    <w:rsid w:val="00B20E94"/>
    <w:rsid w:val="00B215D7"/>
    <w:rsid w:val="00B21C55"/>
    <w:rsid w:val="00B2223C"/>
    <w:rsid w:val="00B22DCA"/>
    <w:rsid w:val="00B23F66"/>
    <w:rsid w:val="00B257F2"/>
    <w:rsid w:val="00B2588A"/>
    <w:rsid w:val="00B25A34"/>
    <w:rsid w:val="00B266FC"/>
    <w:rsid w:val="00B26887"/>
    <w:rsid w:val="00B2699B"/>
    <w:rsid w:val="00B26E7F"/>
    <w:rsid w:val="00B30D33"/>
    <w:rsid w:val="00B3114D"/>
    <w:rsid w:val="00B31440"/>
    <w:rsid w:val="00B31480"/>
    <w:rsid w:val="00B3152E"/>
    <w:rsid w:val="00B32516"/>
    <w:rsid w:val="00B327B3"/>
    <w:rsid w:val="00B32B13"/>
    <w:rsid w:val="00B341A3"/>
    <w:rsid w:val="00B3440B"/>
    <w:rsid w:val="00B34418"/>
    <w:rsid w:val="00B34704"/>
    <w:rsid w:val="00B34CB8"/>
    <w:rsid w:val="00B34FF0"/>
    <w:rsid w:val="00B35147"/>
    <w:rsid w:val="00B35406"/>
    <w:rsid w:val="00B35F5C"/>
    <w:rsid w:val="00B3606C"/>
    <w:rsid w:val="00B37167"/>
    <w:rsid w:val="00B374D6"/>
    <w:rsid w:val="00B37F9C"/>
    <w:rsid w:val="00B400DB"/>
    <w:rsid w:val="00B40337"/>
    <w:rsid w:val="00B40E03"/>
    <w:rsid w:val="00B41626"/>
    <w:rsid w:val="00B42E66"/>
    <w:rsid w:val="00B43453"/>
    <w:rsid w:val="00B43900"/>
    <w:rsid w:val="00B4449A"/>
    <w:rsid w:val="00B4479D"/>
    <w:rsid w:val="00B44E11"/>
    <w:rsid w:val="00B45142"/>
    <w:rsid w:val="00B45398"/>
    <w:rsid w:val="00B4569A"/>
    <w:rsid w:val="00B4628B"/>
    <w:rsid w:val="00B467A4"/>
    <w:rsid w:val="00B46C2A"/>
    <w:rsid w:val="00B46E8F"/>
    <w:rsid w:val="00B46E9B"/>
    <w:rsid w:val="00B476C1"/>
    <w:rsid w:val="00B5008D"/>
    <w:rsid w:val="00B50FDE"/>
    <w:rsid w:val="00B523B8"/>
    <w:rsid w:val="00B5240A"/>
    <w:rsid w:val="00B527AD"/>
    <w:rsid w:val="00B52A86"/>
    <w:rsid w:val="00B53075"/>
    <w:rsid w:val="00B53294"/>
    <w:rsid w:val="00B5361D"/>
    <w:rsid w:val="00B537AC"/>
    <w:rsid w:val="00B53CA3"/>
    <w:rsid w:val="00B53CC5"/>
    <w:rsid w:val="00B53E9D"/>
    <w:rsid w:val="00B54125"/>
    <w:rsid w:val="00B54987"/>
    <w:rsid w:val="00B560F1"/>
    <w:rsid w:val="00B56C93"/>
    <w:rsid w:val="00B56D05"/>
    <w:rsid w:val="00B56D90"/>
    <w:rsid w:val="00B57AB6"/>
    <w:rsid w:val="00B609A1"/>
    <w:rsid w:val="00B60DD5"/>
    <w:rsid w:val="00B61146"/>
    <w:rsid w:val="00B61FB6"/>
    <w:rsid w:val="00B626D6"/>
    <w:rsid w:val="00B62918"/>
    <w:rsid w:val="00B63323"/>
    <w:rsid w:val="00B63E1E"/>
    <w:rsid w:val="00B642DA"/>
    <w:rsid w:val="00B64F40"/>
    <w:rsid w:val="00B64F77"/>
    <w:rsid w:val="00B64FF5"/>
    <w:rsid w:val="00B659E9"/>
    <w:rsid w:val="00B66EFF"/>
    <w:rsid w:val="00B6703D"/>
    <w:rsid w:val="00B677F0"/>
    <w:rsid w:val="00B67942"/>
    <w:rsid w:val="00B67F01"/>
    <w:rsid w:val="00B709E3"/>
    <w:rsid w:val="00B712AE"/>
    <w:rsid w:val="00B717EE"/>
    <w:rsid w:val="00B71967"/>
    <w:rsid w:val="00B724F1"/>
    <w:rsid w:val="00B72860"/>
    <w:rsid w:val="00B72F6C"/>
    <w:rsid w:val="00B747FD"/>
    <w:rsid w:val="00B74BDB"/>
    <w:rsid w:val="00B74E00"/>
    <w:rsid w:val="00B77A4F"/>
    <w:rsid w:val="00B802E7"/>
    <w:rsid w:val="00B80ECF"/>
    <w:rsid w:val="00B81D80"/>
    <w:rsid w:val="00B839F1"/>
    <w:rsid w:val="00B83C12"/>
    <w:rsid w:val="00B83C30"/>
    <w:rsid w:val="00B83D37"/>
    <w:rsid w:val="00B83E8C"/>
    <w:rsid w:val="00B840C4"/>
    <w:rsid w:val="00B847CA"/>
    <w:rsid w:val="00B85110"/>
    <w:rsid w:val="00B8565E"/>
    <w:rsid w:val="00B8682F"/>
    <w:rsid w:val="00B86922"/>
    <w:rsid w:val="00B8739F"/>
    <w:rsid w:val="00B874B3"/>
    <w:rsid w:val="00B9039C"/>
    <w:rsid w:val="00B90700"/>
    <w:rsid w:val="00B909AD"/>
    <w:rsid w:val="00B912C4"/>
    <w:rsid w:val="00B9140B"/>
    <w:rsid w:val="00B92008"/>
    <w:rsid w:val="00B92CF6"/>
    <w:rsid w:val="00B9382F"/>
    <w:rsid w:val="00B93938"/>
    <w:rsid w:val="00B948A4"/>
    <w:rsid w:val="00B94EEB"/>
    <w:rsid w:val="00B954CA"/>
    <w:rsid w:val="00B959FE"/>
    <w:rsid w:val="00B95D83"/>
    <w:rsid w:val="00B96952"/>
    <w:rsid w:val="00B978FC"/>
    <w:rsid w:val="00BA0A8D"/>
    <w:rsid w:val="00BA0CF2"/>
    <w:rsid w:val="00BA0E0E"/>
    <w:rsid w:val="00BA0FB9"/>
    <w:rsid w:val="00BA21E5"/>
    <w:rsid w:val="00BA24BB"/>
    <w:rsid w:val="00BA2A1B"/>
    <w:rsid w:val="00BA2DD5"/>
    <w:rsid w:val="00BA2F3F"/>
    <w:rsid w:val="00BA3702"/>
    <w:rsid w:val="00BA37E2"/>
    <w:rsid w:val="00BA4B2A"/>
    <w:rsid w:val="00BA5263"/>
    <w:rsid w:val="00BA5C52"/>
    <w:rsid w:val="00BA62B0"/>
    <w:rsid w:val="00BA6E1F"/>
    <w:rsid w:val="00BA6E3E"/>
    <w:rsid w:val="00BA6F98"/>
    <w:rsid w:val="00BA7AE8"/>
    <w:rsid w:val="00BB000A"/>
    <w:rsid w:val="00BB04DD"/>
    <w:rsid w:val="00BB098C"/>
    <w:rsid w:val="00BB131C"/>
    <w:rsid w:val="00BB1AD7"/>
    <w:rsid w:val="00BB21BA"/>
    <w:rsid w:val="00BB29B0"/>
    <w:rsid w:val="00BB36F8"/>
    <w:rsid w:val="00BB3786"/>
    <w:rsid w:val="00BB5C03"/>
    <w:rsid w:val="00BB68D9"/>
    <w:rsid w:val="00BB73D8"/>
    <w:rsid w:val="00BB7CDC"/>
    <w:rsid w:val="00BB7DE1"/>
    <w:rsid w:val="00BC02DE"/>
    <w:rsid w:val="00BC1AFB"/>
    <w:rsid w:val="00BC2216"/>
    <w:rsid w:val="00BC23D9"/>
    <w:rsid w:val="00BC24EB"/>
    <w:rsid w:val="00BC29C0"/>
    <w:rsid w:val="00BC3BA6"/>
    <w:rsid w:val="00BC405C"/>
    <w:rsid w:val="00BC41C2"/>
    <w:rsid w:val="00BC4AC5"/>
    <w:rsid w:val="00BC4DB0"/>
    <w:rsid w:val="00BC4F02"/>
    <w:rsid w:val="00BC5261"/>
    <w:rsid w:val="00BC576E"/>
    <w:rsid w:val="00BC5947"/>
    <w:rsid w:val="00BC5AB7"/>
    <w:rsid w:val="00BC66C4"/>
    <w:rsid w:val="00BC6E26"/>
    <w:rsid w:val="00BC6F45"/>
    <w:rsid w:val="00BC74A3"/>
    <w:rsid w:val="00BC7AD9"/>
    <w:rsid w:val="00BD0704"/>
    <w:rsid w:val="00BD0FD1"/>
    <w:rsid w:val="00BD2125"/>
    <w:rsid w:val="00BD26CF"/>
    <w:rsid w:val="00BD2AC4"/>
    <w:rsid w:val="00BD2B6C"/>
    <w:rsid w:val="00BD2FE7"/>
    <w:rsid w:val="00BD335A"/>
    <w:rsid w:val="00BD355D"/>
    <w:rsid w:val="00BD4DE8"/>
    <w:rsid w:val="00BD5CBC"/>
    <w:rsid w:val="00BD60AE"/>
    <w:rsid w:val="00BD6375"/>
    <w:rsid w:val="00BD6E90"/>
    <w:rsid w:val="00BD6FE7"/>
    <w:rsid w:val="00BD7C07"/>
    <w:rsid w:val="00BE218D"/>
    <w:rsid w:val="00BE24CC"/>
    <w:rsid w:val="00BE2FAE"/>
    <w:rsid w:val="00BE33F5"/>
    <w:rsid w:val="00BE3577"/>
    <w:rsid w:val="00BE3750"/>
    <w:rsid w:val="00BE378A"/>
    <w:rsid w:val="00BE4472"/>
    <w:rsid w:val="00BE648E"/>
    <w:rsid w:val="00BE684C"/>
    <w:rsid w:val="00BE7E67"/>
    <w:rsid w:val="00BF0680"/>
    <w:rsid w:val="00BF0951"/>
    <w:rsid w:val="00BF0E8F"/>
    <w:rsid w:val="00BF17FB"/>
    <w:rsid w:val="00BF184A"/>
    <w:rsid w:val="00BF1D4F"/>
    <w:rsid w:val="00BF1FDD"/>
    <w:rsid w:val="00BF3A00"/>
    <w:rsid w:val="00BF3CD3"/>
    <w:rsid w:val="00BF4762"/>
    <w:rsid w:val="00BF4E83"/>
    <w:rsid w:val="00BF6931"/>
    <w:rsid w:val="00BF7156"/>
    <w:rsid w:val="00BF7742"/>
    <w:rsid w:val="00C00BF1"/>
    <w:rsid w:val="00C0131F"/>
    <w:rsid w:val="00C016D8"/>
    <w:rsid w:val="00C016EE"/>
    <w:rsid w:val="00C01D63"/>
    <w:rsid w:val="00C02278"/>
    <w:rsid w:val="00C0238A"/>
    <w:rsid w:val="00C02AEE"/>
    <w:rsid w:val="00C02DE2"/>
    <w:rsid w:val="00C02EEC"/>
    <w:rsid w:val="00C03202"/>
    <w:rsid w:val="00C03C08"/>
    <w:rsid w:val="00C03F8B"/>
    <w:rsid w:val="00C04406"/>
    <w:rsid w:val="00C046DA"/>
    <w:rsid w:val="00C0470F"/>
    <w:rsid w:val="00C04D26"/>
    <w:rsid w:val="00C062A6"/>
    <w:rsid w:val="00C06847"/>
    <w:rsid w:val="00C072FA"/>
    <w:rsid w:val="00C07C5E"/>
    <w:rsid w:val="00C1016B"/>
    <w:rsid w:val="00C10621"/>
    <w:rsid w:val="00C10A70"/>
    <w:rsid w:val="00C11B89"/>
    <w:rsid w:val="00C123CB"/>
    <w:rsid w:val="00C12D58"/>
    <w:rsid w:val="00C139D3"/>
    <w:rsid w:val="00C14060"/>
    <w:rsid w:val="00C14728"/>
    <w:rsid w:val="00C148BA"/>
    <w:rsid w:val="00C15700"/>
    <w:rsid w:val="00C15B8A"/>
    <w:rsid w:val="00C16723"/>
    <w:rsid w:val="00C16C20"/>
    <w:rsid w:val="00C16F6D"/>
    <w:rsid w:val="00C20008"/>
    <w:rsid w:val="00C20603"/>
    <w:rsid w:val="00C2074E"/>
    <w:rsid w:val="00C20E97"/>
    <w:rsid w:val="00C22F3E"/>
    <w:rsid w:val="00C24310"/>
    <w:rsid w:val="00C24638"/>
    <w:rsid w:val="00C248CA"/>
    <w:rsid w:val="00C25021"/>
    <w:rsid w:val="00C25449"/>
    <w:rsid w:val="00C25FE0"/>
    <w:rsid w:val="00C263F1"/>
    <w:rsid w:val="00C26D27"/>
    <w:rsid w:val="00C27345"/>
    <w:rsid w:val="00C27764"/>
    <w:rsid w:val="00C27B51"/>
    <w:rsid w:val="00C30591"/>
    <w:rsid w:val="00C310C2"/>
    <w:rsid w:val="00C31B41"/>
    <w:rsid w:val="00C31C0F"/>
    <w:rsid w:val="00C32256"/>
    <w:rsid w:val="00C325E6"/>
    <w:rsid w:val="00C33447"/>
    <w:rsid w:val="00C34800"/>
    <w:rsid w:val="00C34E04"/>
    <w:rsid w:val="00C353DC"/>
    <w:rsid w:val="00C35604"/>
    <w:rsid w:val="00C35C27"/>
    <w:rsid w:val="00C3758F"/>
    <w:rsid w:val="00C40059"/>
    <w:rsid w:val="00C402AB"/>
    <w:rsid w:val="00C4057F"/>
    <w:rsid w:val="00C4099E"/>
    <w:rsid w:val="00C40F3D"/>
    <w:rsid w:val="00C4138F"/>
    <w:rsid w:val="00C414BF"/>
    <w:rsid w:val="00C41B11"/>
    <w:rsid w:val="00C421F1"/>
    <w:rsid w:val="00C42285"/>
    <w:rsid w:val="00C425C9"/>
    <w:rsid w:val="00C42D06"/>
    <w:rsid w:val="00C43A05"/>
    <w:rsid w:val="00C44BBC"/>
    <w:rsid w:val="00C45405"/>
    <w:rsid w:val="00C468EA"/>
    <w:rsid w:val="00C47061"/>
    <w:rsid w:val="00C4778C"/>
    <w:rsid w:val="00C47A37"/>
    <w:rsid w:val="00C504E2"/>
    <w:rsid w:val="00C50E34"/>
    <w:rsid w:val="00C50ED5"/>
    <w:rsid w:val="00C516A2"/>
    <w:rsid w:val="00C51CD3"/>
    <w:rsid w:val="00C528DA"/>
    <w:rsid w:val="00C53690"/>
    <w:rsid w:val="00C53CDF"/>
    <w:rsid w:val="00C54B0D"/>
    <w:rsid w:val="00C54D78"/>
    <w:rsid w:val="00C54F87"/>
    <w:rsid w:val="00C5508A"/>
    <w:rsid w:val="00C55CF6"/>
    <w:rsid w:val="00C55EF4"/>
    <w:rsid w:val="00C56244"/>
    <w:rsid w:val="00C562D5"/>
    <w:rsid w:val="00C56D6D"/>
    <w:rsid w:val="00C572D5"/>
    <w:rsid w:val="00C576D4"/>
    <w:rsid w:val="00C57E6E"/>
    <w:rsid w:val="00C60007"/>
    <w:rsid w:val="00C602C4"/>
    <w:rsid w:val="00C61756"/>
    <w:rsid w:val="00C61A8D"/>
    <w:rsid w:val="00C62757"/>
    <w:rsid w:val="00C63ABD"/>
    <w:rsid w:val="00C64E6F"/>
    <w:rsid w:val="00C650B9"/>
    <w:rsid w:val="00C670FD"/>
    <w:rsid w:val="00C70260"/>
    <w:rsid w:val="00C708BF"/>
    <w:rsid w:val="00C70A5F"/>
    <w:rsid w:val="00C71383"/>
    <w:rsid w:val="00C713DF"/>
    <w:rsid w:val="00C71550"/>
    <w:rsid w:val="00C71CA6"/>
    <w:rsid w:val="00C71D5B"/>
    <w:rsid w:val="00C720F4"/>
    <w:rsid w:val="00C72165"/>
    <w:rsid w:val="00C72179"/>
    <w:rsid w:val="00C72289"/>
    <w:rsid w:val="00C72CDF"/>
    <w:rsid w:val="00C733BB"/>
    <w:rsid w:val="00C7389E"/>
    <w:rsid w:val="00C73CB5"/>
    <w:rsid w:val="00C74D77"/>
    <w:rsid w:val="00C751E8"/>
    <w:rsid w:val="00C75727"/>
    <w:rsid w:val="00C75AB5"/>
    <w:rsid w:val="00C7680C"/>
    <w:rsid w:val="00C76F63"/>
    <w:rsid w:val="00C7712A"/>
    <w:rsid w:val="00C77716"/>
    <w:rsid w:val="00C8046A"/>
    <w:rsid w:val="00C80BA7"/>
    <w:rsid w:val="00C80E0F"/>
    <w:rsid w:val="00C80F16"/>
    <w:rsid w:val="00C81413"/>
    <w:rsid w:val="00C81B86"/>
    <w:rsid w:val="00C81F83"/>
    <w:rsid w:val="00C82241"/>
    <w:rsid w:val="00C822EF"/>
    <w:rsid w:val="00C835A9"/>
    <w:rsid w:val="00C839C4"/>
    <w:rsid w:val="00C84168"/>
    <w:rsid w:val="00C84A2C"/>
    <w:rsid w:val="00C84B91"/>
    <w:rsid w:val="00C8536D"/>
    <w:rsid w:val="00C853C9"/>
    <w:rsid w:val="00C85AFF"/>
    <w:rsid w:val="00C87BBF"/>
    <w:rsid w:val="00C90415"/>
    <w:rsid w:val="00C90B99"/>
    <w:rsid w:val="00C9166F"/>
    <w:rsid w:val="00C91724"/>
    <w:rsid w:val="00C923DA"/>
    <w:rsid w:val="00C9290E"/>
    <w:rsid w:val="00C9315D"/>
    <w:rsid w:val="00C93430"/>
    <w:rsid w:val="00C93ACE"/>
    <w:rsid w:val="00C956CC"/>
    <w:rsid w:val="00C95A16"/>
    <w:rsid w:val="00C963A4"/>
    <w:rsid w:val="00C9680D"/>
    <w:rsid w:val="00C96837"/>
    <w:rsid w:val="00C969B9"/>
    <w:rsid w:val="00C96D59"/>
    <w:rsid w:val="00C97233"/>
    <w:rsid w:val="00C97675"/>
    <w:rsid w:val="00CA0B51"/>
    <w:rsid w:val="00CA174E"/>
    <w:rsid w:val="00CA1A75"/>
    <w:rsid w:val="00CA24A5"/>
    <w:rsid w:val="00CA2803"/>
    <w:rsid w:val="00CA32CA"/>
    <w:rsid w:val="00CA3664"/>
    <w:rsid w:val="00CA3A92"/>
    <w:rsid w:val="00CA3F33"/>
    <w:rsid w:val="00CA4FFC"/>
    <w:rsid w:val="00CA5369"/>
    <w:rsid w:val="00CA53E7"/>
    <w:rsid w:val="00CA598A"/>
    <w:rsid w:val="00CA6D10"/>
    <w:rsid w:val="00CA763F"/>
    <w:rsid w:val="00CA7704"/>
    <w:rsid w:val="00CA7AA2"/>
    <w:rsid w:val="00CB009E"/>
    <w:rsid w:val="00CB03DE"/>
    <w:rsid w:val="00CB0C2A"/>
    <w:rsid w:val="00CB1747"/>
    <w:rsid w:val="00CB187B"/>
    <w:rsid w:val="00CB1E37"/>
    <w:rsid w:val="00CB295C"/>
    <w:rsid w:val="00CB2F9E"/>
    <w:rsid w:val="00CB31DB"/>
    <w:rsid w:val="00CB3FD6"/>
    <w:rsid w:val="00CB450C"/>
    <w:rsid w:val="00CB4659"/>
    <w:rsid w:val="00CB46CE"/>
    <w:rsid w:val="00CB5BB4"/>
    <w:rsid w:val="00CB6C28"/>
    <w:rsid w:val="00CB715A"/>
    <w:rsid w:val="00CB7BE8"/>
    <w:rsid w:val="00CC0CF0"/>
    <w:rsid w:val="00CC270E"/>
    <w:rsid w:val="00CC2B95"/>
    <w:rsid w:val="00CC39B8"/>
    <w:rsid w:val="00CC4144"/>
    <w:rsid w:val="00CC4374"/>
    <w:rsid w:val="00CC6027"/>
    <w:rsid w:val="00CC61F7"/>
    <w:rsid w:val="00CC652D"/>
    <w:rsid w:val="00CC7810"/>
    <w:rsid w:val="00CC78E1"/>
    <w:rsid w:val="00CD134B"/>
    <w:rsid w:val="00CD27E1"/>
    <w:rsid w:val="00CD2B1C"/>
    <w:rsid w:val="00CD3214"/>
    <w:rsid w:val="00CD32F0"/>
    <w:rsid w:val="00CD33F4"/>
    <w:rsid w:val="00CD3526"/>
    <w:rsid w:val="00CD3AD9"/>
    <w:rsid w:val="00CD3CF3"/>
    <w:rsid w:val="00CD4816"/>
    <w:rsid w:val="00CD4BF8"/>
    <w:rsid w:val="00CD4EE0"/>
    <w:rsid w:val="00CD528F"/>
    <w:rsid w:val="00CD54D1"/>
    <w:rsid w:val="00CD5FE5"/>
    <w:rsid w:val="00CD626C"/>
    <w:rsid w:val="00CD6A76"/>
    <w:rsid w:val="00CD6AB2"/>
    <w:rsid w:val="00CD7D2A"/>
    <w:rsid w:val="00CE077B"/>
    <w:rsid w:val="00CE09E4"/>
    <w:rsid w:val="00CE0F13"/>
    <w:rsid w:val="00CE0FA4"/>
    <w:rsid w:val="00CE148D"/>
    <w:rsid w:val="00CE1A4F"/>
    <w:rsid w:val="00CE2060"/>
    <w:rsid w:val="00CE4039"/>
    <w:rsid w:val="00CE5812"/>
    <w:rsid w:val="00CE5F1D"/>
    <w:rsid w:val="00CE6EF8"/>
    <w:rsid w:val="00CE72B7"/>
    <w:rsid w:val="00CE765C"/>
    <w:rsid w:val="00CE7AD7"/>
    <w:rsid w:val="00CF0728"/>
    <w:rsid w:val="00CF1255"/>
    <w:rsid w:val="00CF17E6"/>
    <w:rsid w:val="00CF29DD"/>
    <w:rsid w:val="00CF2F44"/>
    <w:rsid w:val="00CF3057"/>
    <w:rsid w:val="00CF32F7"/>
    <w:rsid w:val="00CF34B8"/>
    <w:rsid w:val="00CF3A38"/>
    <w:rsid w:val="00CF4574"/>
    <w:rsid w:val="00CF4AC9"/>
    <w:rsid w:val="00CF4FE2"/>
    <w:rsid w:val="00CF5D34"/>
    <w:rsid w:val="00CF5DB1"/>
    <w:rsid w:val="00CF66B2"/>
    <w:rsid w:val="00CF684F"/>
    <w:rsid w:val="00CF6B2D"/>
    <w:rsid w:val="00CF724A"/>
    <w:rsid w:val="00CF741A"/>
    <w:rsid w:val="00CF7668"/>
    <w:rsid w:val="00CF775C"/>
    <w:rsid w:val="00CF784F"/>
    <w:rsid w:val="00CF79E2"/>
    <w:rsid w:val="00CF7EF9"/>
    <w:rsid w:val="00D001D4"/>
    <w:rsid w:val="00D0093D"/>
    <w:rsid w:val="00D01125"/>
    <w:rsid w:val="00D013F5"/>
    <w:rsid w:val="00D01914"/>
    <w:rsid w:val="00D02F87"/>
    <w:rsid w:val="00D03986"/>
    <w:rsid w:val="00D04039"/>
    <w:rsid w:val="00D043F4"/>
    <w:rsid w:val="00D04414"/>
    <w:rsid w:val="00D046AC"/>
    <w:rsid w:val="00D05D11"/>
    <w:rsid w:val="00D05E55"/>
    <w:rsid w:val="00D0602C"/>
    <w:rsid w:val="00D06662"/>
    <w:rsid w:val="00D06902"/>
    <w:rsid w:val="00D070A1"/>
    <w:rsid w:val="00D10DFD"/>
    <w:rsid w:val="00D11533"/>
    <w:rsid w:val="00D11811"/>
    <w:rsid w:val="00D11D68"/>
    <w:rsid w:val="00D137C1"/>
    <w:rsid w:val="00D1463A"/>
    <w:rsid w:val="00D14804"/>
    <w:rsid w:val="00D155FE"/>
    <w:rsid w:val="00D162D2"/>
    <w:rsid w:val="00D168EF"/>
    <w:rsid w:val="00D176EE"/>
    <w:rsid w:val="00D17A5B"/>
    <w:rsid w:val="00D17C58"/>
    <w:rsid w:val="00D17F84"/>
    <w:rsid w:val="00D203F7"/>
    <w:rsid w:val="00D205FB"/>
    <w:rsid w:val="00D207BD"/>
    <w:rsid w:val="00D20D12"/>
    <w:rsid w:val="00D21363"/>
    <w:rsid w:val="00D213DE"/>
    <w:rsid w:val="00D21450"/>
    <w:rsid w:val="00D21B44"/>
    <w:rsid w:val="00D21FBB"/>
    <w:rsid w:val="00D221F3"/>
    <w:rsid w:val="00D2308A"/>
    <w:rsid w:val="00D23DAB"/>
    <w:rsid w:val="00D244E3"/>
    <w:rsid w:val="00D246B8"/>
    <w:rsid w:val="00D2551A"/>
    <w:rsid w:val="00D25823"/>
    <w:rsid w:val="00D25F75"/>
    <w:rsid w:val="00D2614F"/>
    <w:rsid w:val="00D26335"/>
    <w:rsid w:val="00D26DE2"/>
    <w:rsid w:val="00D26EB5"/>
    <w:rsid w:val="00D2791F"/>
    <w:rsid w:val="00D279DA"/>
    <w:rsid w:val="00D3043B"/>
    <w:rsid w:val="00D30583"/>
    <w:rsid w:val="00D307D1"/>
    <w:rsid w:val="00D30DD1"/>
    <w:rsid w:val="00D30ECC"/>
    <w:rsid w:val="00D30F1D"/>
    <w:rsid w:val="00D31B20"/>
    <w:rsid w:val="00D31B4F"/>
    <w:rsid w:val="00D3244D"/>
    <w:rsid w:val="00D3264B"/>
    <w:rsid w:val="00D33137"/>
    <w:rsid w:val="00D3356C"/>
    <w:rsid w:val="00D33F06"/>
    <w:rsid w:val="00D343B6"/>
    <w:rsid w:val="00D34462"/>
    <w:rsid w:val="00D345E3"/>
    <w:rsid w:val="00D352ED"/>
    <w:rsid w:val="00D35DB5"/>
    <w:rsid w:val="00D35F93"/>
    <w:rsid w:val="00D36161"/>
    <w:rsid w:val="00D36248"/>
    <w:rsid w:val="00D37442"/>
    <w:rsid w:val="00D37DD0"/>
    <w:rsid w:val="00D4027D"/>
    <w:rsid w:val="00D4087E"/>
    <w:rsid w:val="00D40908"/>
    <w:rsid w:val="00D40CAC"/>
    <w:rsid w:val="00D40F37"/>
    <w:rsid w:val="00D411BF"/>
    <w:rsid w:val="00D41458"/>
    <w:rsid w:val="00D416B2"/>
    <w:rsid w:val="00D41748"/>
    <w:rsid w:val="00D41A97"/>
    <w:rsid w:val="00D41B15"/>
    <w:rsid w:val="00D41C21"/>
    <w:rsid w:val="00D41F9B"/>
    <w:rsid w:val="00D425BE"/>
    <w:rsid w:val="00D43196"/>
    <w:rsid w:val="00D437A4"/>
    <w:rsid w:val="00D43E91"/>
    <w:rsid w:val="00D445C6"/>
    <w:rsid w:val="00D445E8"/>
    <w:rsid w:val="00D44760"/>
    <w:rsid w:val="00D4476A"/>
    <w:rsid w:val="00D4569F"/>
    <w:rsid w:val="00D45A97"/>
    <w:rsid w:val="00D45ACB"/>
    <w:rsid w:val="00D460E0"/>
    <w:rsid w:val="00D471DF"/>
    <w:rsid w:val="00D47510"/>
    <w:rsid w:val="00D50068"/>
    <w:rsid w:val="00D50DDA"/>
    <w:rsid w:val="00D51503"/>
    <w:rsid w:val="00D518A6"/>
    <w:rsid w:val="00D526E1"/>
    <w:rsid w:val="00D52B6A"/>
    <w:rsid w:val="00D53160"/>
    <w:rsid w:val="00D53DD3"/>
    <w:rsid w:val="00D53E79"/>
    <w:rsid w:val="00D53F15"/>
    <w:rsid w:val="00D5514B"/>
    <w:rsid w:val="00D55750"/>
    <w:rsid w:val="00D55C80"/>
    <w:rsid w:val="00D566C9"/>
    <w:rsid w:val="00D57C35"/>
    <w:rsid w:val="00D605D6"/>
    <w:rsid w:val="00D60AE7"/>
    <w:rsid w:val="00D60F3E"/>
    <w:rsid w:val="00D6187B"/>
    <w:rsid w:val="00D6321F"/>
    <w:rsid w:val="00D63CE1"/>
    <w:rsid w:val="00D63D18"/>
    <w:rsid w:val="00D640DA"/>
    <w:rsid w:val="00D646CE"/>
    <w:rsid w:val="00D6494C"/>
    <w:rsid w:val="00D64A3A"/>
    <w:rsid w:val="00D65557"/>
    <w:rsid w:val="00D65943"/>
    <w:rsid w:val="00D65AF5"/>
    <w:rsid w:val="00D6606D"/>
    <w:rsid w:val="00D7003B"/>
    <w:rsid w:val="00D709E8"/>
    <w:rsid w:val="00D7178E"/>
    <w:rsid w:val="00D72D55"/>
    <w:rsid w:val="00D73A84"/>
    <w:rsid w:val="00D73E2C"/>
    <w:rsid w:val="00D74158"/>
    <w:rsid w:val="00D74E00"/>
    <w:rsid w:val="00D75655"/>
    <w:rsid w:val="00D7566A"/>
    <w:rsid w:val="00D756EC"/>
    <w:rsid w:val="00D75929"/>
    <w:rsid w:val="00D7777B"/>
    <w:rsid w:val="00D779D8"/>
    <w:rsid w:val="00D80492"/>
    <w:rsid w:val="00D810FB"/>
    <w:rsid w:val="00D81359"/>
    <w:rsid w:val="00D834CE"/>
    <w:rsid w:val="00D84238"/>
    <w:rsid w:val="00D844F1"/>
    <w:rsid w:val="00D845D6"/>
    <w:rsid w:val="00D86583"/>
    <w:rsid w:val="00D868B9"/>
    <w:rsid w:val="00D86F82"/>
    <w:rsid w:val="00D8724B"/>
    <w:rsid w:val="00D87F43"/>
    <w:rsid w:val="00D87F94"/>
    <w:rsid w:val="00D90A19"/>
    <w:rsid w:val="00D90CA3"/>
    <w:rsid w:val="00D91EFB"/>
    <w:rsid w:val="00D92105"/>
    <w:rsid w:val="00D925C2"/>
    <w:rsid w:val="00D92B81"/>
    <w:rsid w:val="00D92BA1"/>
    <w:rsid w:val="00D92D92"/>
    <w:rsid w:val="00D92DA1"/>
    <w:rsid w:val="00D92F13"/>
    <w:rsid w:val="00D932F8"/>
    <w:rsid w:val="00D939CF"/>
    <w:rsid w:val="00D93CDD"/>
    <w:rsid w:val="00D9408E"/>
    <w:rsid w:val="00D94BAF"/>
    <w:rsid w:val="00D9529A"/>
    <w:rsid w:val="00D95866"/>
    <w:rsid w:val="00D9596C"/>
    <w:rsid w:val="00D95B3E"/>
    <w:rsid w:val="00D95CE1"/>
    <w:rsid w:val="00D9603D"/>
    <w:rsid w:val="00D9629F"/>
    <w:rsid w:val="00D966CA"/>
    <w:rsid w:val="00D966F2"/>
    <w:rsid w:val="00D96D19"/>
    <w:rsid w:val="00D96D2F"/>
    <w:rsid w:val="00D970BC"/>
    <w:rsid w:val="00D971C1"/>
    <w:rsid w:val="00D9735A"/>
    <w:rsid w:val="00D977FA"/>
    <w:rsid w:val="00D97B53"/>
    <w:rsid w:val="00DA060B"/>
    <w:rsid w:val="00DA1277"/>
    <w:rsid w:val="00DA1F01"/>
    <w:rsid w:val="00DA203A"/>
    <w:rsid w:val="00DA2321"/>
    <w:rsid w:val="00DA29FA"/>
    <w:rsid w:val="00DA2B1B"/>
    <w:rsid w:val="00DA2F6B"/>
    <w:rsid w:val="00DA31B8"/>
    <w:rsid w:val="00DA4044"/>
    <w:rsid w:val="00DA450D"/>
    <w:rsid w:val="00DA4E5E"/>
    <w:rsid w:val="00DA5C4C"/>
    <w:rsid w:val="00DA6479"/>
    <w:rsid w:val="00DA648D"/>
    <w:rsid w:val="00DA6929"/>
    <w:rsid w:val="00DA7479"/>
    <w:rsid w:val="00DA7A41"/>
    <w:rsid w:val="00DB0329"/>
    <w:rsid w:val="00DB03BE"/>
    <w:rsid w:val="00DB03FA"/>
    <w:rsid w:val="00DB0B34"/>
    <w:rsid w:val="00DB1A32"/>
    <w:rsid w:val="00DB1D6E"/>
    <w:rsid w:val="00DB2C5A"/>
    <w:rsid w:val="00DB2D19"/>
    <w:rsid w:val="00DB367E"/>
    <w:rsid w:val="00DB36DA"/>
    <w:rsid w:val="00DB560F"/>
    <w:rsid w:val="00DB5C2B"/>
    <w:rsid w:val="00DB5D6F"/>
    <w:rsid w:val="00DB6CEC"/>
    <w:rsid w:val="00DB764E"/>
    <w:rsid w:val="00DB76C5"/>
    <w:rsid w:val="00DB7ED4"/>
    <w:rsid w:val="00DC19FB"/>
    <w:rsid w:val="00DC2542"/>
    <w:rsid w:val="00DC270D"/>
    <w:rsid w:val="00DC2CE4"/>
    <w:rsid w:val="00DC315A"/>
    <w:rsid w:val="00DC3686"/>
    <w:rsid w:val="00DC4615"/>
    <w:rsid w:val="00DC49FA"/>
    <w:rsid w:val="00DC4C63"/>
    <w:rsid w:val="00DC5B67"/>
    <w:rsid w:val="00DC61D6"/>
    <w:rsid w:val="00DC684C"/>
    <w:rsid w:val="00DC68A8"/>
    <w:rsid w:val="00DD0406"/>
    <w:rsid w:val="00DD0BDA"/>
    <w:rsid w:val="00DD1416"/>
    <w:rsid w:val="00DD14C5"/>
    <w:rsid w:val="00DD2BC4"/>
    <w:rsid w:val="00DD2EDE"/>
    <w:rsid w:val="00DD346C"/>
    <w:rsid w:val="00DD3725"/>
    <w:rsid w:val="00DD5CDB"/>
    <w:rsid w:val="00DD5E7F"/>
    <w:rsid w:val="00DD6127"/>
    <w:rsid w:val="00DD614F"/>
    <w:rsid w:val="00DD64F7"/>
    <w:rsid w:val="00DD7159"/>
    <w:rsid w:val="00DD739E"/>
    <w:rsid w:val="00DD79D4"/>
    <w:rsid w:val="00DE0913"/>
    <w:rsid w:val="00DE0DDD"/>
    <w:rsid w:val="00DE0F9F"/>
    <w:rsid w:val="00DE14EB"/>
    <w:rsid w:val="00DE165B"/>
    <w:rsid w:val="00DE1C83"/>
    <w:rsid w:val="00DE1C95"/>
    <w:rsid w:val="00DE1CEE"/>
    <w:rsid w:val="00DE2971"/>
    <w:rsid w:val="00DE35DA"/>
    <w:rsid w:val="00DE367B"/>
    <w:rsid w:val="00DE3EED"/>
    <w:rsid w:val="00DE41EE"/>
    <w:rsid w:val="00DE4401"/>
    <w:rsid w:val="00DE47C0"/>
    <w:rsid w:val="00DE48C6"/>
    <w:rsid w:val="00DE4AA5"/>
    <w:rsid w:val="00DE523A"/>
    <w:rsid w:val="00DE573B"/>
    <w:rsid w:val="00DE5C0B"/>
    <w:rsid w:val="00DE5E1A"/>
    <w:rsid w:val="00DE63F5"/>
    <w:rsid w:val="00DE6E92"/>
    <w:rsid w:val="00DE73A8"/>
    <w:rsid w:val="00DE7AA8"/>
    <w:rsid w:val="00DE7E26"/>
    <w:rsid w:val="00DE7E90"/>
    <w:rsid w:val="00DE7FCE"/>
    <w:rsid w:val="00DF0C45"/>
    <w:rsid w:val="00DF0F92"/>
    <w:rsid w:val="00DF1CAB"/>
    <w:rsid w:val="00DF1DD5"/>
    <w:rsid w:val="00DF2567"/>
    <w:rsid w:val="00DF2D8A"/>
    <w:rsid w:val="00DF2F9C"/>
    <w:rsid w:val="00DF3130"/>
    <w:rsid w:val="00DF40BE"/>
    <w:rsid w:val="00DF43DE"/>
    <w:rsid w:val="00DF450A"/>
    <w:rsid w:val="00DF54FD"/>
    <w:rsid w:val="00DF70CE"/>
    <w:rsid w:val="00DF76EF"/>
    <w:rsid w:val="00DF7809"/>
    <w:rsid w:val="00E00790"/>
    <w:rsid w:val="00E00E01"/>
    <w:rsid w:val="00E00FCB"/>
    <w:rsid w:val="00E012B9"/>
    <w:rsid w:val="00E01FD4"/>
    <w:rsid w:val="00E02223"/>
    <w:rsid w:val="00E034A3"/>
    <w:rsid w:val="00E0501E"/>
    <w:rsid w:val="00E05EA9"/>
    <w:rsid w:val="00E0628B"/>
    <w:rsid w:val="00E06A68"/>
    <w:rsid w:val="00E06CD3"/>
    <w:rsid w:val="00E10352"/>
    <w:rsid w:val="00E118D9"/>
    <w:rsid w:val="00E11BA2"/>
    <w:rsid w:val="00E11FD5"/>
    <w:rsid w:val="00E1257A"/>
    <w:rsid w:val="00E12E9B"/>
    <w:rsid w:val="00E131D3"/>
    <w:rsid w:val="00E13CB3"/>
    <w:rsid w:val="00E13CB5"/>
    <w:rsid w:val="00E13D0B"/>
    <w:rsid w:val="00E141D7"/>
    <w:rsid w:val="00E14535"/>
    <w:rsid w:val="00E14E20"/>
    <w:rsid w:val="00E156C8"/>
    <w:rsid w:val="00E15D7A"/>
    <w:rsid w:val="00E161BF"/>
    <w:rsid w:val="00E16298"/>
    <w:rsid w:val="00E176B0"/>
    <w:rsid w:val="00E17714"/>
    <w:rsid w:val="00E17897"/>
    <w:rsid w:val="00E17BB4"/>
    <w:rsid w:val="00E17F23"/>
    <w:rsid w:val="00E20600"/>
    <w:rsid w:val="00E20738"/>
    <w:rsid w:val="00E208D9"/>
    <w:rsid w:val="00E20EF8"/>
    <w:rsid w:val="00E20F00"/>
    <w:rsid w:val="00E2226D"/>
    <w:rsid w:val="00E22300"/>
    <w:rsid w:val="00E23BD7"/>
    <w:rsid w:val="00E249F3"/>
    <w:rsid w:val="00E24A45"/>
    <w:rsid w:val="00E24EFE"/>
    <w:rsid w:val="00E24F32"/>
    <w:rsid w:val="00E25B1B"/>
    <w:rsid w:val="00E25B7F"/>
    <w:rsid w:val="00E26A48"/>
    <w:rsid w:val="00E26ED2"/>
    <w:rsid w:val="00E27BDC"/>
    <w:rsid w:val="00E27F42"/>
    <w:rsid w:val="00E306EA"/>
    <w:rsid w:val="00E30772"/>
    <w:rsid w:val="00E30845"/>
    <w:rsid w:val="00E311BD"/>
    <w:rsid w:val="00E3296A"/>
    <w:rsid w:val="00E3329A"/>
    <w:rsid w:val="00E33A57"/>
    <w:rsid w:val="00E350CD"/>
    <w:rsid w:val="00E35585"/>
    <w:rsid w:val="00E36B0C"/>
    <w:rsid w:val="00E37022"/>
    <w:rsid w:val="00E371D2"/>
    <w:rsid w:val="00E375AA"/>
    <w:rsid w:val="00E37B1B"/>
    <w:rsid w:val="00E37B51"/>
    <w:rsid w:val="00E400D5"/>
    <w:rsid w:val="00E40274"/>
    <w:rsid w:val="00E405B5"/>
    <w:rsid w:val="00E41832"/>
    <w:rsid w:val="00E4190D"/>
    <w:rsid w:val="00E41D0A"/>
    <w:rsid w:val="00E42DF6"/>
    <w:rsid w:val="00E4322B"/>
    <w:rsid w:val="00E433C1"/>
    <w:rsid w:val="00E4362E"/>
    <w:rsid w:val="00E4391F"/>
    <w:rsid w:val="00E44853"/>
    <w:rsid w:val="00E44B46"/>
    <w:rsid w:val="00E45132"/>
    <w:rsid w:val="00E4534E"/>
    <w:rsid w:val="00E45C9D"/>
    <w:rsid w:val="00E46442"/>
    <w:rsid w:val="00E46F5E"/>
    <w:rsid w:val="00E474F3"/>
    <w:rsid w:val="00E47F7B"/>
    <w:rsid w:val="00E502AA"/>
    <w:rsid w:val="00E52246"/>
    <w:rsid w:val="00E52AE1"/>
    <w:rsid w:val="00E538A2"/>
    <w:rsid w:val="00E551DE"/>
    <w:rsid w:val="00E55462"/>
    <w:rsid w:val="00E557C1"/>
    <w:rsid w:val="00E57B14"/>
    <w:rsid w:val="00E60462"/>
    <w:rsid w:val="00E60C6C"/>
    <w:rsid w:val="00E6184A"/>
    <w:rsid w:val="00E619B3"/>
    <w:rsid w:val="00E61D12"/>
    <w:rsid w:val="00E61E32"/>
    <w:rsid w:val="00E61FFB"/>
    <w:rsid w:val="00E6309D"/>
    <w:rsid w:val="00E63733"/>
    <w:rsid w:val="00E63A25"/>
    <w:rsid w:val="00E63CDB"/>
    <w:rsid w:val="00E646EF"/>
    <w:rsid w:val="00E648C2"/>
    <w:rsid w:val="00E64967"/>
    <w:rsid w:val="00E65E54"/>
    <w:rsid w:val="00E666BE"/>
    <w:rsid w:val="00E66795"/>
    <w:rsid w:val="00E66D47"/>
    <w:rsid w:val="00E66EF9"/>
    <w:rsid w:val="00E674C6"/>
    <w:rsid w:val="00E678B6"/>
    <w:rsid w:val="00E67E75"/>
    <w:rsid w:val="00E70862"/>
    <w:rsid w:val="00E70A50"/>
    <w:rsid w:val="00E70F3C"/>
    <w:rsid w:val="00E71338"/>
    <w:rsid w:val="00E715E8"/>
    <w:rsid w:val="00E71CA9"/>
    <w:rsid w:val="00E72167"/>
    <w:rsid w:val="00E72614"/>
    <w:rsid w:val="00E73A2D"/>
    <w:rsid w:val="00E74102"/>
    <w:rsid w:val="00E743E7"/>
    <w:rsid w:val="00E74E11"/>
    <w:rsid w:val="00E753D6"/>
    <w:rsid w:val="00E75651"/>
    <w:rsid w:val="00E75B4D"/>
    <w:rsid w:val="00E762A2"/>
    <w:rsid w:val="00E76409"/>
    <w:rsid w:val="00E76780"/>
    <w:rsid w:val="00E76AA4"/>
    <w:rsid w:val="00E77B23"/>
    <w:rsid w:val="00E77F5A"/>
    <w:rsid w:val="00E8026A"/>
    <w:rsid w:val="00E80D06"/>
    <w:rsid w:val="00E8143D"/>
    <w:rsid w:val="00E81635"/>
    <w:rsid w:val="00E81647"/>
    <w:rsid w:val="00E81822"/>
    <w:rsid w:val="00E82A4C"/>
    <w:rsid w:val="00E82CA0"/>
    <w:rsid w:val="00E82D23"/>
    <w:rsid w:val="00E83060"/>
    <w:rsid w:val="00E84A62"/>
    <w:rsid w:val="00E86179"/>
    <w:rsid w:val="00E86B56"/>
    <w:rsid w:val="00E86B60"/>
    <w:rsid w:val="00E86E9C"/>
    <w:rsid w:val="00E878E0"/>
    <w:rsid w:val="00E87DE6"/>
    <w:rsid w:val="00E90408"/>
    <w:rsid w:val="00E91699"/>
    <w:rsid w:val="00E92A92"/>
    <w:rsid w:val="00E92E3E"/>
    <w:rsid w:val="00E93C24"/>
    <w:rsid w:val="00E93E84"/>
    <w:rsid w:val="00E93FD3"/>
    <w:rsid w:val="00E942EE"/>
    <w:rsid w:val="00E95CE7"/>
    <w:rsid w:val="00E9676C"/>
    <w:rsid w:val="00E9684C"/>
    <w:rsid w:val="00EA02A9"/>
    <w:rsid w:val="00EA16FD"/>
    <w:rsid w:val="00EA2024"/>
    <w:rsid w:val="00EA21A5"/>
    <w:rsid w:val="00EA23D7"/>
    <w:rsid w:val="00EA288B"/>
    <w:rsid w:val="00EA2FE1"/>
    <w:rsid w:val="00EA31FE"/>
    <w:rsid w:val="00EA33BC"/>
    <w:rsid w:val="00EA38A8"/>
    <w:rsid w:val="00EA3D2B"/>
    <w:rsid w:val="00EA3DA2"/>
    <w:rsid w:val="00EA4169"/>
    <w:rsid w:val="00EA4DFB"/>
    <w:rsid w:val="00EA6176"/>
    <w:rsid w:val="00EA6CBF"/>
    <w:rsid w:val="00EA7C77"/>
    <w:rsid w:val="00EA7F3F"/>
    <w:rsid w:val="00EB0467"/>
    <w:rsid w:val="00EB0E72"/>
    <w:rsid w:val="00EB2539"/>
    <w:rsid w:val="00EB320D"/>
    <w:rsid w:val="00EB37D2"/>
    <w:rsid w:val="00EB387E"/>
    <w:rsid w:val="00EB3935"/>
    <w:rsid w:val="00EB3BF0"/>
    <w:rsid w:val="00EB3FF1"/>
    <w:rsid w:val="00EB43D0"/>
    <w:rsid w:val="00EB5492"/>
    <w:rsid w:val="00EB5E8B"/>
    <w:rsid w:val="00EB637A"/>
    <w:rsid w:val="00EB678D"/>
    <w:rsid w:val="00EB6CD9"/>
    <w:rsid w:val="00EB6E97"/>
    <w:rsid w:val="00EB7FCF"/>
    <w:rsid w:val="00EC1152"/>
    <w:rsid w:val="00EC181F"/>
    <w:rsid w:val="00EC2537"/>
    <w:rsid w:val="00EC26CF"/>
    <w:rsid w:val="00EC2EB8"/>
    <w:rsid w:val="00EC2FEF"/>
    <w:rsid w:val="00EC3826"/>
    <w:rsid w:val="00EC3F4E"/>
    <w:rsid w:val="00EC63AC"/>
    <w:rsid w:val="00EC7145"/>
    <w:rsid w:val="00EC7922"/>
    <w:rsid w:val="00ED0895"/>
    <w:rsid w:val="00ED0A55"/>
    <w:rsid w:val="00ED161B"/>
    <w:rsid w:val="00ED287A"/>
    <w:rsid w:val="00ED3436"/>
    <w:rsid w:val="00ED3523"/>
    <w:rsid w:val="00ED414A"/>
    <w:rsid w:val="00ED50F8"/>
    <w:rsid w:val="00ED511E"/>
    <w:rsid w:val="00ED5791"/>
    <w:rsid w:val="00ED611B"/>
    <w:rsid w:val="00ED617C"/>
    <w:rsid w:val="00ED61FE"/>
    <w:rsid w:val="00ED6A10"/>
    <w:rsid w:val="00EE0085"/>
    <w:rsid w:val="00EE0537"/>
    <w:rsid w:val="00EE111B"/>
    <w:rsid w:val="00EE1180"/>
    <w:rsid w:val="00EE16D7"/>
    <w:rsid w:val="00EE1ECE"/>
    <w:rsid w:val="00EE26CF"/>
    <w:rsid w:val="00EE2ACB"/>
    <w:rsid w:val="00EE2C55"/>
    <w:rsid w:val="00EE2D14"/>
    <w:rsid w:val="00EE31A8"/>
    <w:rsid w:val="00EE33A2"/>
    <w:rsid w:val="00EE3F4F"/>
    <w:rsid w:val="00EE506B"/>
    <w:rsid w:val="00EE5471"/>
    <w:rsid w:val="00EE5567"/>
    <w:rsid w:val="00EE569E"/>
    <w:rsid w:val="00EE6652"/>
    <w:rsid w:val="00EE6994"/>
    <w:rsid w:val="00EE6D57"/>
    <w:rsid w:val="00EE6F21"/>
    <w:rsid w:val="00EE6FD8"/>
    <w:rsid w:val="00EE79F9"/>
    <w:rsid w:val="00EF18BE"/>
    <w:rsid w:val="00EF19C5"/>
    <w:rsid w:val="00EF1A70"/>
    <w:rsid w:val="00EF2102"/>
    <w:rsid w:val="00EF29BA"/>
    <w:rsid w:val="00EF2FB9"/>
    <w:rsid w:val="00EF33FA"/>
    <w:rsid w:val="00EF3BAD"/>
    <w:rsid w:val="00EF4A03"/>
    <w:rsid w:val="00EF4D7C"/>
    <w:rsid w:val="00EF4D85"/>
    <w:rsid w:val="00EF584E"/>
    <w:rsid w:val="00EF5A6E"/>
    <w:rsid w:val="00EF5B83"/>
    <w:rsid w:val="00EF6405"/>
    <w:rsid w:val="00EF75E0"/>
    <w:rsid w:val="00F0103D"/>
    <w:rsid w:val="00F01489"/>
    <w:rsid w:val="00F01598"/>
    <w:rsid w:val="00F0210C"/>
    <w:rsid w:val="00F0282A"/>
    <w:rsid w:val="00F02883"/>
    <w:rsid w:val="00F02A73"/>
    <w:rsid w:val="00F02F5A"/>
    <w:rsid w:val="00F02F99"/>
    <w:rsid w:val="00F0304A"/>
    <w:rsid w:val="00F03632"/>
    <w:rsid w:val="00F03997"/>
    <w:rsid w:val="00F03C78"/>
    <w:rsid w:val="00F0443F"/>
    <w:rsid w:val="00F04FE6"/>
    <w:rsid w:val="00F05B19"/>
    <w:rsid w:val="00F05BA7"/>
    <w:rsid w:val="00F05D8A"/>
    <w:rsid w:val="00F0617C"/>
    <w:rsid w:val="00F06AA8"/>
    <w:rsid w:val="00F06EB0"/>
    <w:rsid w:val="00F100D5"/>
    <w:rsid w:val="00F10205"/>
    <w:rsid w:val="00F1031F"/>
    <w:rsid w:val="00F10FA9"/>
    <w:rsid w:val="00F1118E"/>
    <w:rsid w:val="00F11376"/>
    <w:rsid w:val="00F11496"/>
    <w:rsid w:val="00F142DE"/>
    <w:rsid w:val="00F160E3"/>
    <w:rsid w:val="00F166E3"/>
    <w:rsid w:val="00F17514"/>
    <w:rsid w:val="00F175C8"/>
    <w:rsid w:val="00F21091"/>
    <w:rsid w:val="00F2194E"/>
    <w:rsid w:val="00F22F54"/>
    <w:rsid w:val="00F240C9"/>
    <w:rsid w:val="00F24D28"/>
    <w:rsid w:val="00F25A3C"/>
    <w:rsid w:val="00F265C8"/>
    <w:rsid w:val="00F269BB"/>
    <w:rsid w:val="00F26C2C"/>
    <w:rsid w:val="00F274A6"/>
    <w:rsid w:val="00F27892"/>
    <w:rsid w:val="00F27C94"/>
    <w:rsid w:val="00F30821"/>
    <w:rsid w:val="00F308BC"/>
    <w:rsid w:val="00F30BED"/>
    <w:rsid w:val="00F31251"/>
    <w:rsid w:val="00F31774"/>
    <w:rsid w:val="00F31C00"/>
    <w:rsid w:val="00F31C0A"/>
    <w:rsid w:val="00F3403D"/>
    <w:rsid w:val="00F34414"/>
    <w:rsid w:val="00F34641"/>
    <w:rsid w:val="00F346AD"/>
    <w:rsid w:val="00F34FA9"/>
    <w:rsid w:val="00F3589C"/>
    <w:rsid w:val="00F359B2"/>
    <w:rsid w:val="00F35AFF"/>
    <w:rsid w:val="00F35BEA"/>
    <w:rsid w:val="00F35EFE"/>
    <w:rsid w:val="00F35FB7"/>
    <w:rsid w:val="00F361B1"/>
    <w:rsid w:val="00F36B04"/>
    <w:rsid w:val="00F374A5"/>
    <w:rsid w:val="00F37517"/>
    <w:rsid w:val="00F37592"/>
    <w:rsid w:val="00F4038F"/>
    <w:rsid w:val="00F40A28"/>
    <w:rsid w:val="00F41EFC"/>
    <w:rsid w:val="00F41FA4"/>
    <w:rsid w:val="00F42566"/>
    <w:rsid w:val="00F429BD"/>
    <w:rsid w:val="00F42C81"/>
    <w:rsid w:val="00F42D7D"/>
    <w:rsid w:val="00F4319A"/>
    <w:rsid w:val="00F44170"/>
    <w:rsid w:val="00F4427F"/>
    <w:rsid w:val="00F44C5A"/>
    <w:rsid w:val="00F44DB2"/>
    <w:rsid w:val="00F4537B"/>
    <w:rsid w:val="00F45525"/>
    <w:rsid w:val="00F45759"/>
    <w:rsid w:val="00F45A7B"/>
    <w:rsid w:val="00F47807"/>
    <w:rsid w:val="00F4786D"/>
    <w:rsid w:val="00F47ED1"/>
    <w:rsid w:val="00F50430"/>
    <w:rsid w:val="00F5127B"/>
    <w:rsid w:val="00F5185C"/>
    <w:rsid w:val="00F5205D"/>
    <w:rsid w:val="00F52286"/>
    <w:rsid w:val="00F53780"/>
    <w:rsid w:val="00F53CED"/>
    <w:rsid w:val="00F54811"/>
    <w:rsid w:val="00F55143"/>
    <w:rsid w:val="00F551EF"/>
    <w:rsid w:val="00F5581D"/>
    <w:rsid w:val="00F55B01"/>
    <w:rsid w:val="00F56E73"/>
    <w:rsid w:val="00F576BE"/>
    <w:rsid w:val="00F57D10"/>
    <w:rsid w:val="00F6031E"/>
    <w:rsid w:val="00F60B1E"/>
    <w:rsid w:val="00F60B45"/>
    <w:rsid w:val="00F6143E"/>
    <w:rsid w:val="00F6383E"/>
    <w:rsid w:val="00F63C36"/>
    <w:rsid w:val="00F63D5E"/>
    <w:rsid w:val="00F64098"/>
    <w:rsid w:val="00F64454"/>
    <w:rsid w:val="00F6469B"/>
    <w:rsid w:val="00F64FC1"/>
    <w:rsid w:val="00F661E5"/>
    <w:rsid w:val="00F665CE"/>
    <w:rsid w:val="00F66C72"/>
    <w:rsid w:val="00F66CDD"/>
    <w:rsid w:val="00F66EB2"/>
    <w:rsid w:val="00F67DAF"/>
    <w:rsid w:val="00F7050A"/>
    <w:rsid w:val="00F709B6"/>
    <w:rsid w:val="00F70DBD"/>
    <w:rsid w:val="00F70F85"/>
    <w:rsid w:val="00F71255"/>
    <w:rsid w:val="00F714BC"/>
    <w:rsid w:val="00F7170D"/>
    <w:rsid w:val="00F71C46"/>
    <w:rsid w:val="00F71DA7"/>
    <w:rsid w:val="00F7216F"/>
    <w:rsid w:val="00F73301"/>
    <w:rsid w:val="00F73AA7"/>
    <w:rsid w:val="00F74827"/>
    <w:rsid w:val="00F75268"/>
    <w:rsid w:val="00F7549B"/>
    <w:rsid w:val="00F75B90"/>
    <w:rsid w:val="00F76404"/>
    <w:rsid w:val="00F76F04"/>
    <w:rsid w:val="00F7725B"/>
    <w:rsid w:val="00F77270"/>
    <w:rsid w:val="00F77466"/>
    <w:rsid w:val="00F8078D"/>
    <w:rsid w:val="00F80875"/>
    <w:rsid w:val="00F8119E"/>
    <w:rsid w:val="00F82A53"/>
    <w:rsid w:val="00F83032"/>
    <w:rsid w:val="00F836FB"/>
    <w:rsid w:val="00F83C51"/>
    <w:rsid w:val="00F83D87"/>
    <w:rsid w:val="00F8476B"/>
    <w:rsid w:val="00F849A8"/>
    <w:rsid w:val="00F849E7"/>
    <w:rsid w:val="00F84FE4"/>
    <w:rsid w:val="00F85080"/>
    <w:rsid w:val="00F8588F"/>
    <w:rsid w:val="00F85E93"/>
    <w:rsid w:val="00F86243"/>
    <w:rsid w:val="00F863FE"/>
    <w:rsid w:val="00F86592"/>
    <w:rsid w:val="00F868A8"/>
    <w:rsid w:val="00F87956"/>
    <w:rsid w:val="00F90915"/>
    <w:rsid w:val="00F91662"/>
    <w:rsid w:val="00F9195D"/>
    <w:rsid w:val="00F91AC8"/>
    <w:rsid w:val="00F91D5B"/>
    <w:rsid w:val="00F92377"/>
    <w:rsid w:val="00F92A12"/>
    <w:rsid w:val="00F92ECC"/>
    <w:rsid w:val="00F92F95"/>
    <w:rsid w:val="00F93CF1"/>
    <w:rsid w:val="00F93D50"/>
    <w:rsid w:val="00F9404E"/>
    <w:rsid w:val="00F94337"/>
    <w:rsid w:val="00F94592"/>
    <w:rsid w:val="00F946B6"/>
    <w:rsid w:val="00F95152"/>
    <w:rsid w:val="00F95A62"/>
    <w:rsid w:val="00F97C4C"/>
    <w:rsid w:val="00F97DEE"/>
    <w:rsid w:val="00F97DFB"/>
    <w:rsid w:val="00FA03B0"/>
    <w:rsid w:val="00FA0A9F"/>
    <w:rsid w:val="00FA103C"/>
    <w:rsid w:val="00FA16BE"/>
    <w:rsid w:val="00FA25DE"/>
    <w:rsid w:val="00FA2E5F"/>
    <w:rsid w:val="00FA3A62"/>
    <w:rsid w:val="00FA4460"/>
    <w:rsid w:val="00FA4D6B"/>
    <w:rsid w:val="00FA4FC2"/>
    <w:rsid w:val="00FA5351"/>
    <w:rsid w:val="00FA5910"/>
    <w:rsid w:val="00FA5AC4"/>
    <w:rsid w:val="00FA60B8"/>
    <w:rsid w:val="00FA6DBC"/>
    <w:rsid w:val="00FB0039"/>
    <w:rsid w:val="00FB0FC0"/>
    <w:rsid w:val="00FB13A7"/>
    <w:rsid w:val="00FB16BC"/>
    <w:rsid w:val="00FB17AD"/>
    <w:rsid w:val="00FB2BA5"/>
    <w:rsid w:val="00FB3347"/>
    <w:rsid w:val="00FB38ED"/>
    <w:rsid w:val="00FB4265"/>
    <w:rsid w:val="00FB5094"/>
    <w:rsid w:val="00FB52B4"/>
    <w:rsid w:val="00FB52E5"/>
    <w:rsid w:val="00FB5DD3"/>
    <w:rsid w:val="00FB5FDB"/>
    <w:rsid w:val="00FB64EF"/>
    <w:rsid w:val="00FB687D"/>
    <w:rsid w:val="00FB6F78"/>
    <w:rsid w:val="00FB74A9"/>
    <w:rsid w:val="00FB798D"/>
    <w:rsid w:val="00FC02DC"/>
    <w:rsid w:val="00FC0DCC"/>
    <w:rsid w:val="00FC142B"/>
    <w:rsid w:val="00FC17F5"/>
    <w:rsid w:val="00FC1D7A"/>
    <w:rsid w:val="00FC1E48"/>
    <w:rsid w:val="00FC2A1B"/>
    <w:rsid w:val="00FC3592"/>
    <w:rsid w:val="00FC3CE2"/>
    <w:rsid w:val="00FC3CFC"/>
    <w:rsid w:val="00FC4D19"/>
    <w:rsid w:val="00FC4DAC"/>
    <w:rsid w:val="00FC53A2"/>
    <w:rsid w:val="00FC61EF"/>
    <w:rsid w:val="00FD0E84"/>
    <w:rsid w:val="00FD0FEA"/>
    <w:rsid w:val="00FD1078"/>
    <w:rsid w:val="00FD1464"/>
    <w:rsid w:val="00FD1AFA"/>
    <w:rsid w:val="00FD279A"/>
    <w:rsid w:val="00FD2AC6"/>
    <w:rsid w:val="00FD32D7"/>
    <w:rsid w:val="00FD44E0"/>
    <w:rsid w:val="00FD4A5D"/>
    <w:rsid w:val="00FD5167"/>
    <w:rsid w:val="00FD5E1A"/>
    <w:rsid w:val="00FD623A"/>
    <w:rsid w:val="00FD6416"/>
    <w:rsid w:val="00FD75B2"/>
    <w:rsid w:val="00FD7F46"/>
    <w:rsid w:val="00FE06DB"/>
    <w:rsid w:val="00FE08C0"/>
    <w:rsid w:val="00FE12C7"/>
    <w:rsid w:val="00FE26A0"/>
    <w:rsid w:val="00FE3C88"/>
    <w:rsid w:val="00FE4D53"/>
    <w:rsid w:val="00FE5411"/>
    <w:rsid w:val="00FE6191"/>
    <w:rsid w:val="00FE6DE9"/>
    <w:rsid w:val="00FE71BC"/>
    <w:rsid w:val="00FE79C4"/>
    <w:rsid w:val="00FE79C6"/>
    <w:rsid w:val="00FE7F4A"/>
    <w:rsid w:val="00FF07C3"/>
    <w:rsid w:val="00FF0C6F"/>
    <w:rsid w:val="00FF1234"/>
    <w:rsid w:val="00FF14AC"/>
    <w:rsid w:val="00FF15C7"/>
    <w:rsid w:val="00FF1A6B"/>
    <w:rsid w:val="00FF2581"/>
    <w:rsid w:val="00FF2EDE"/>
    <w:rsid w:val="00FF38D6"/>
    <w:rsid w:val="00FF3E00"/>
    <w:rsid w:val="00FF40D3"/>
    <w:rsid w:val="00FF42DD"/>
    <w:rsid w:val="00FF48BD"/>
    <w:rsid w:val="00FF4A7C"/>
    <w:rsid w:val="00FF4BF6"/>
    <w:rsid w:val="00FF59C2"/>
    <w:rsid w:val="00FF59C4"/>
    <w:rsid w:val="00FF720D"/>
    <w:rsid w:val="00FF72A1"/>
    <w:rsid w:val="00FF79C9"/>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483507"/>
  <w15:docId w15:val="{EE3533E2-950C-4816-9EE5-3C0B98902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locked="1" w:uiPriority="1"/>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C7B"/>
    <w:pPr>
      <w:spacing w:before="240" w:after="240"/>
      <w:jc w:val="both"/>
    </w:pPr>
    <w:rPr>
      <w:rFonts w:ascii="Arial" w:hAnsi="Arial"/>
      <w:sz w:val="22"/>
      <w:szCs w:val="22"/>
      <w:lang w:eastAsia="hr-HR"/>
    </w:rPr>
  </w:style>
  <w:style w:type="paragraph" w:styleId="Heading1">
    <w:name w:val="heading 1"/>
    <w:basedOn w:val="Normal"/>
    <w:next w:val="Normal"/>
    <w:link w:val="Heading1Char"/>
    <w:uiPriority w:val="99"/>
    <w:qFormat/>
    <w:rsid w:val="00AA738F"/>
    <w:pPr>
      <w:keepNext/>
      <w:spacing w:after="120"/>
      <w:jc w:val="left"/>
      <w:outlineLvl w:val="0"/>
    </w:pPr>
    <w:rPr>
      <w:rFonts w:ascii="Arial Bold" w:hAnsi="Arial Bold" w:cs="Arial"/>
      <w:b/>
      <w:caps/>
      <w:color w:val="1F497D"/>
      <w:sz w:val="28"/>
      <w:szCs w:val="24"/>
      <w:lang w:eastAsia="en-US"/>
    </w:rPr>
  </w:style>
  <w:style w:type="paragraph" w:styleId="Heading2">
    <w:name w:val="heading 2"/>
    <w:basedOn w:val="Heading4"/>
    <w:next w:val="Normal"/>
    <w:link w:val="Heading2Char"/>
    <w:autoRedefine/>
    <w:uiPriority w:val="99"/>
    <w:qFormat/>
    <w:rsid w:val="002F25D0"/>
    <w:pPr>
      <w:keepNext/>
      <w:keepLines/>
      <w:numPr>
        <w:ilvl w:val="0"/>
      </w:numPr>
      <w:tabs>
        <w:tab w:val="left" w:pos="720"/>
      </w:tabs>
      <w:spacing w:before="240" w:after="240"/>
      <w:outlineLvl w:val="1"/>
    </w:pPr>
    <w:rPr>
      <w:b w:val="0"/>
      <w:bCs/>
      <w:color w:val="4F81BD"/>
      <w:szCs w:val="22"/>
    </w:rPr>
  </w:style>
  <w:style w:type="paragraph" w:styleId="Heading3">
    <w:name w:val="heading 3"/>
    <w:basedOn w:val="ListParagraph"/>
    <w:next w:val="Normal"/>
    <w:link w:val="Heading3Char"/>
    <w:uiPriority w:val="99"/>
    <w:qFormat/>
    <w:rsid w:val="00AA738F"/>
    <w:pPr>
      <w:outlineLvl w:val="2"/>
    </w:pPr>
    <w:rPr>
      <w:rFonts w:cs="Arial"/>
      <w:b/>
      <w:color w:val="002776"/>
      <w:szCs w:val="24"/>
      <w:lang w:eastAsia="en-US"/>
    </w:rPr>
  </w:style>
  <w:style w:type="paragraph" w:styleId="Heading4">
    <w:name w:val="heading 4"/>
    <w:basedOn w:val="Heading3"/>
    <w:next w:val="Normal"/>
    <w:link w:val="Heading4Char"/>
    <w:unhideWhenUsed/>
    <w:qFormat/>
    <w:locked/>
    <w:rsid w:val="00FF4A7C"/>
    <w:pPr>
      <w:numPr>
        <w:ilvl w:val="3"/>
      </w:numPr>
      <w:outlineLvl w:val="3"/>
    </w:pPr>
    <w:rPr>
      <w:color w:val="28A9DA" w:themeColor="background2" w:themeShade="BF"/>
    </w:rPr>
  </w:style>
  <w:style w:type="paragraph" w:styleId="Heading5">
    <w:name w:val="heading 5"/>
    <w:basedOn w:val="Heading4"/>
    <w:next w:val="Normal"/>
    <w:link w:val="Heading5Char"/>
    <w:unhideWhenUsed/>
    <w:qFormat/>
    <w:locked/>
    <w:rsid w:val="00FF4A7C"/>
    <w:pPr>
      <w:numPr>
        <w:ilvl w:val="4"/>
      </w:numPr>
      <w:outlineLvl w:val="4"/>
    </w:pPr>
    <w:rPr>
      <w:color w:val="92D400" w:themeColor="accent2"/>
    </w:rPr>
  </w:style>
  <w:style w:type="paragraph" w:styleId="Heading6">
    <w:name w:val="heading 6"/>
    <w:basedOn w:val="Normal"/>
    <w:next w:val="Normal"/>
    <w:link w:val="Heading6Char"/>
    <w:qFormat/>
    <w:locked/>
    <w:rsid w:val="00E6309D"/>
    <w:pPr>
      <w:keepNext/>
      <w:pageBreakBefore/>
      <w:numPr>
        <w:ilvl w:val="5"/>
        <w:numId w:val="5"/>
      </w:numPr>
      <w:pBdr>
        <w:bottom w:val="single" w:sz="12" w:space="1" w:color="auto"/>
      </w:pBdr>
      <w:spacing w:after="120"/>
      <w:jc w:val="left"/>
      <w:outlineLvl w:val="5"/>
    </w:pPr>
    <w:rPr>
      <w:b/>
      <w:i/>
      <w:caps/>
      <w:kern w:val="28"/>
      <w:szCs w:val="20"/>
      <w:lang w:eastAsia="en-US"/>
    </w:rPr>
  </w:style>
  <w:style w:type="paragraph" w:styleId="Heading7">
    <w:name w:val="heading 7"/>
    <w:basedOn w:val="Normal"/>
    <w:next w:val="Normal"/>
    <w:link w:val="Heading7Char"/>
    <w:qFormat/>
    <w:locked/>
    <w:rsid w:val="00E6309D"/>
    <w:pPr>
      <w:keepNext/>
      <w:numPr>
        <w:ilvl w:val="6"/>
        <w:numId w:val="5"/>
      </w:numPr>
      <w:spacing w:before="280" w:after="0"/>
      <w:jc w:val="left"/>
      <w:outlineLvl w:val="6"/>
    </w:pPr>
    <w:rPr>
      <w:b/>
      <w:caps/>
      <w:kern w:val="28"/>
      <w:szCs w:val="20"/>
      <w:lang w:eastAsia="en-US"/>
    </w:rPr>
  </w:style>
  <w:style w:type="paragraph" w:styleId="Heading8">
    <w:name w:val="heading 8"/>
    <w:basedOn w:val="Normal"/>
    <w:next w:val="Normal"/>
    <w:link w:val="Heading8Char"/>
    <w:qFormat/>
    <w:locked/>
    <w:rsid w:val="00E6309D"/>
    <w:pPr>
      <w:keepNext/>
      <w:numPr>
        <w:ilvl w:val="7"/>
        <w:numId w:val="5"/>
      </w:numPr>
      <w:spacing w:before="260" w:after="0"/>
      <w:jc w:val="left"/>
      <w:outlineLvl w:val="7"/>
    </w:pPr>
    <w:rPr>
      <w:b/>
      <w:kern w:val="28"/>
      <w:szCs w:val="20"/>
      <w:lang w:eastAsia="en-US"/>
    </w:rPr>
  </w:style>
  <w:style w:type="paragraph" w:styleId="Heading9">
    <w:name w:val="heading 9"/>
    <w:basedOn w:val="Normal"/>
    <w:next w:val="Normal"/>
    <w:link w:val="Heading9Char"/>
    <w:qFormat/>
    <w:locked/>
    <w:rsid w:val="00E6309D"/>
    <w:pPr>
      <w:keepNext/>
      <w:numPr>
        <w:ilvl w:val="8"/>
        <w:numId w:val="5"/>
      </w:numPr>
      <w:spacing w:after="0"/>
      <w:jc w:val="left"/>
      <w:outlineLvl w:val="8"/>
    </w:pPr>
    <w:rPr>
      <w:i/>
      <w:caps/>
      <w:kern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F4A7C"/>
    <w:rPr>
      <w:rFonts w:ascii="Arial Bold" w:hAnsi="Arial Bold" w:cs="Arial"/>
      <w:b/>
      <w:caps/>
      <w:color w:val="1F497D"/>
      <w:sz w:val="28"/>
      <w:szCs w:val="24"/>
    </w:rPr>
  </w:style>
  <w:style w:type="paragraph" w:styleId="ListParagraph">
    <w:name w:val="List Paragraph"/>
    <w:aliases w:val="List Paragraph_Table bullets,Bullets - level 1,Resume Title,Colorful List - Accent 11"/>
    <w:basedOn w:val="Normal"/>
    <w:link w:val="ListParagraphChar"/>
    <w:uiPriority w:val="34"/>
    <w:qFormat/>
    <w:rsid w:val="00F87956"/>
    <w:pPr>
      <w:spacing w:before="120" w:after="120"/>
      <w:jc w:val="left"/>
    </w:pPr>
  </w:style>
  <w:style w:type="character" w:customStyle="1" w:styleId="ListParagraphChar">
    <w:name w:val="List Paragraph Char"/>
    <w:aliases w:val="List Paragraph_Table bullets Char,Bullets - level 1 Char,Resume Title Char,Colorful List - Accent 11 Char"/>
    <w:basedOn w:val="DefaultParagraphFont"/>
    <w:link w:val="ListParagraph"/>
    <w:uiPriority w:val="1"/>
    <w:rsid w:val="00445F47"/>
    <w:rPr>
      <w:sz w:val="22"/>
      <w:szCs w:val="22"/>
      <w:lang w:eastAsia="hr-HR"/>
    </w:rPr>
  </w:style>
  <w:style w:type="character" w:customStyle="1" w:styleId="Heading3Char">
    <w:name w:val="Heading 3 Char"/>
    <w:basedOn w:val="DefaultParagraphFont"/>
    <w:link w:val="Heading3"/>
    <w:uiPriority w:val="99"/>
    <w:locked/>
    <w:rsid w:val="00FF4A7C"/>
    <w:rPr>
      <w:rFonts w:ascii="Arial" w:hAnsi="Arial" w:cs="Arial"/>
      <w:b/>
      <w:color w:val="002776"/>
      <w:sz w:val="22"/>
      <w:szCs w:val="24"/>
    </w:rPr>
  </w:style>
  <w:style w:type="character" w:customStyle="1" w:styleId="Heading4Char">
    <w:name w:val="Heading 4 Char"/>
    <w:basedOn w:val="DefaultParagraphFont"/>
    <w:link w:val="Heading4"/>
    <w:rsid w:val="00FF4A7C"/>
    <w:rPr>
      <w:rFonts w:ascii="Arial" w:hAnsi="Arial" w:cs="Arial"/>
      <w:b/>
      <w:color w:val="28A9DA" w:themeColor="background2" w:themeShade="BF"/>
      <w:sz w:val="22"/>
      <w:szCs w:val="24"/>
    </w:rPr>
  </w:style>
  <w:style w:type="character" w:customStyle="1" w:styleId="Heading2Char">
    <w:name w:val="Heading 2 Char"/>
    <w:basedOn w:val="DefaultParagraphFont"/>
    <w:link w:val="Heading2"/>
    <w:uiPriority w:val="99"/>
    <w:locked/>
    <w:rsid w:val="002F25D0"/>
    <w:rPr>
      <w:rFonts w:ascii="Arial" w:hAnsi="Arial" w:cs="Arial"/>
      <w:bCs/>
      <w:color w:val="4F81BD"/>
      <w:sz w:val="22"/>
      <w:szCs w:val="22"/>
    </w:rPr>
  </w:style>
  <w:style w:type="character" w:customStyle="1" w:styleId="Heading5Char">
    <w:name w:val="Heading 5 Char"/>
    <w:basedOn w:val="DefaultParagraphFont"/>
    <w:link w:val="Heading5"/>
    <w:rsid w:val="00FF4A7C"/>
    <w:rPr>
      <w:rFonts w:ascii="Arial" w:hAnsi="Arial" w:cs="Arial"/>
      <w:b/>
      <w:color w:val="92D400" w:themeColor="accent2"/>
      <w:sz w:val="22"/>
      <w:szCs w:val="24"/>
    </w:rPr>
  </w:style>
  <w:style w:type="character" w:customStyle="1" w:styleId="Heading6Char">
    <w:name w:val="Heading 6 Char"/>
    <w:basedOn w:val="DefaultParagraphFont"/>
    <w:link w:val="Heading6"/>
    <w:rsid w:val="00E6309D"/>
    <w:rPr>
      <w:rFonts w:ascii="Arial" w:hAnsi="Arial"/>
      <w:b/>
      <w:i/>
      <w:caps/>
      <w:kern w:val="28"/>
      <w:sz w:val="22"/>
    </w:rPr>
  </w:style>
  <w:style w:type="character" w:customStyle="1" w:styleId="Heading7Char">
    <w:name w:val="Heading 7 Char"/>
    <w:basedOn w:val="DefaultParagraphFont"/>
    <w:link w:val="Heading7"/>
    <w:rsid w:val="00E6309D"/>
    <w:rPr>
      <w:rFonts w:ascii="Arial" w:hAnsi="Arial"/>
      <w:b/>
      <w:caps/>
      <w:kern w:val="28"/>
      <w:sz w:val="22"/>
    </w:rPr>
  </w:style>
  <w:style w:type="character" w:customStyle="1" w:styleId="Heading8Char">
    <w:name w:val="Heading 8 Char"/>
    <w:basedOn w:val="DefaultParagraphFont"/>
    <w:link w:val="Heading8"/>
    <w:rsid w:val="00E6309D"/>
    <w:rPr>
      <w:rFonts w:ascii="Arial" w:hAnsi="Arial"/>
      <w:b/>
      <w:kern w:val="28"/>
      <w:sz w:val="22"/>
    </w:rPr>
  </w:style>
  <w:style w:type="character" w:customStyle="1" w:styleId="Heading9Char">
    <w:name w:val="Heading 9 Char"/>
    <w:basedOn w:val="DefaultParagraphFont"/>
    <w:link w:val="Heading9"/>
    <w:rsid w:val="00E6309D"/>
    <w:rPr>
      <w:rFonts w:ascii="Arial" w:hAnsi="Arial"/>
      <w:i/>
      <w:caps/>
      <w:kern w:val="28"/>
      <w:sz w:val="22"/>
    </w:rPr>
  </w:style>
  <w:style w:type="paragraph" w:customStyle="1" w:styleId="Default">
    <w:name w:val="Default"/>
    <w:link w:val="DefaultChar"/>
    <w:rsid w:val="00BB36F8"/>
    <w:pPr>
      <w:autoSpaceDE w:val="0"/>
      <w:autoSpaceDN w:val="0"/>
      <w:adjustRightInd w:val="0"/>
    </w:pPr>
    <w:rPr>
      <w:rFonts w:ascii="Times New Roman" w:hAnsi="Times New Roman"/>
      <w:color w:val="000000"/>
      <w:sz w:val="24"/>
      <w:szCs w:val="24"/>
      <w:lang w:val="hr-HR"/>
    </w:rPr>
  </w:style>
  <w:style w:type="character" w:customStyle="1" w:styleId="DefaultChar">
    <w:name w:val="Default Char"/>
    <w:basedOn w:val="DefaultParagraphFont"/>
    <w:link w:val="Default"/>
    <w:rsid w:val="00E6309D"/>
    <w:rPr>
      <w:rFonts w:ascii="Times New Roman" w:hAnsi="Times New Roman"/>
      <w:color w:val="000000"/>
      <w:sz w:val="24"/>
      <w:szCs w:val="24"/>
      <w:lang w:val="hr-HR"/>
    </w:rPr>
  </w:style>
  <w:style w:type="paragraph" w:styleId="FootnoteText">
    <w:name w:val="footnote text"/>
    <w:basedOn w:val="Normal"/>
    <w:link w:val="FootnoteTextChar"/>
    <w:uiPriority w:val="99"/>
    <w:rsid w:val="004B77D4"/>
    <w:rPr>
      <w:sz w:val="20"/>
      <w:szCs w:val="20"/>
    </w:rPr>
  </w:style>
  <w:style w:type="character" w:customStyle="1" w:styleId="FootnoteTextChar">
    <w:name w:val="Footnote Text Char"/>
    <w:basedOn w:val="DefaultParagraphFont"/>
    <w:link w:val="FootnoteText"/>
    <w:uiPriority w:val="99"/>
    <w:locked/>
    <w:rsid w:val="004B77D4"/>
    <w:rPr>
      <w:rFonts w:cs="Times New Roman"/>
      <w:sz w:val="20"/>
      <w:szCs w:val="20"/>
    </w:rPr>
  </w:style>
  <w:style w:type="character" w:styleId="FootnoteReference">
    <w:name w:val="footnote reference"/>
    <w:basedOn w:val="DefaultParagraphFont"/>
    <w:rsid w:val="004B77D4"/>
    <w:rPr>
      <w:rFonts w:cs="Times New Roman"/>
      <w:vertAlign w:val="superscript"/>
    </w:rPr>
  </w:style>
  <w:style w:type="paragraph" w:customStyle="1" w:styleId="bodytext1">
    <w:name w:val="bodytext1"/>
    <w:basedOn w:val="Normal"/>
    <w:uiPriority w:val="99"/>
    <w:rsid w:val="00035194"/>
    <w:pPr>
      <w:spacing w:after="0" w:line="335" w:lineRule="atLeast"/>
    </w:pPr>
    <w:rPr>
      <w:rFonts w:ascii="Times New Roman" w:hAnsi="Times New Roman"/>
      <w:color w:val="49565E"/>
      <w:lang w:eastAsia="en-US"/>
    </w:rPr>
  </w:style>
  <w:style w:type="character" w:styleId="Hyperlink">
    <w:name w:val="Hyperlink"/>
    <w:basedOn w:val="DefaultParagraphFont"/>
    <w:uiPriority w:val="99"/>
    <w:rsid w:val="004E1163"/>
    <w:rPr>
      <w:rFonts w:cs="Times New Roman"/>
      <w:color w:val="0000FF"/>
      <w:u w:val="single"/>
    </w:rPr>
  </w:style>
  <w:style w:type="paragraph" w:styleId="BalloonText">
    <w:name w:val="Balloon Text"/>
    <w:basedOn w:val="Normal"/>
    <w:link w:val="BalloonTextChar"/>
    <w:semiHidden/>
    <w:rsid w:val="00721A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1AD0"/>
    <w:rPr>
      <w:rFonts w:ascii="Tahoma" w:hAnsi="Tahoma" w:cs="Tahoma"/>
      <w:sz w:val="16"/>
      <w:szCs w:val="16"/>
      <w:lang w:val="hr-HR" w:eastAsia="hr-HR"/>
    </w:rPr>
  </w:style>
  <w:style w:type="paragraph" w:styleId="Header">
    <w:name w:val="header"/>
    <w:basedOn w:val="Normal"/>
    <w:link w:val="HeaderChar"/>
    <w:uiPriority w:val="99"/>
    <w:rsid w:val="00DB1A32"/>
    <w:pPr>
      <w:tabs>
        <w:tab w:val="center" w:pos="4536"/>
        <w:tab w:val="right" w:pos="9072"/>
      </w:tabs>
      <w:spacing w:after="0"/>
    </w:pPr>
  </w:style>
  <w:style w:type="character" w:customStyle="1" w:styleId="HeaderChar">
    <w:name w:val="Header Char"/>
    <w:basedOn w:val="DefaultParagraphFont"/>
    <w:link w:val="Header"/>
    <w:uiPriority w:val="99"/>
    <w:locked/>
    <w:rsid w:val="00DB1A32"/>
    <w:rPr>
      <w:rFonts w:cs="Times New Roman"/>
      <w:lang w:val="hr-HR" w:eastAsia="hr-HR"/>
    </w:rPr>
  </w:style>
  <w:style w:type="paragraph" w:styleId="Footer">
    <w:name w:val="footer"/>
    <w:basedOn w:val="Normal"/>
    <w:link w:val="FooterChar"/>
    <w:uiPriority w:val="99"/>
    <w:rsid w:val="00DB1A32"/>
    <w:pPr>
      <w:tabs>
        <w:tab w:val="center" w:pos="4536"/>
        <w:tab w:val="right" w:pos="9072"/>
      </w:tabs>
      <w:spacing w:after="0"/>
    </w:pPr>
  </w:style>
  <w:style w:type="character" w:customStyle="1" w:styleId="FooterChar">
    <w:name w:val="Footer Char"/>
    <w:basedOn w:val="DefaultParagraphFont"/>
    <w:link w:val="Footer"/>
    <w:uiPriority w:val="99"/>
    <w:locked/>
    <w:rsid w:val="00DB1A32"/>
    <w:rPr>
      <w:rFonts w:cs="Times New Roman"/>
      <w:lang w:val="hr-HR" w:eastAsia="hr-HR"/>
    </w:rPr>
  </w:style>
  <w:style w:type="paragraph" w:styleId="NoSpacing">
    <w:name w:val="No Spacing"/>
    <w:link w:val="NoSpacingChar"/>
    <w:qFormat/>
    <w:rsid w:val="00DB1A32"/>
    <w:rPr>
      <w:sz w:val="22"/>
      <w:szCs w:val="22"/>
      <w:lang w:val="hr-HR" w:eastAsia="hr-HR"/>
    </w:rPr>
  </w:style>
  <w:style w:type="character" w:customStyle="1" w:styleId="NoSpacingChar">
    <w:name w:val="No Spacing Char"/>
    <w:basedOn w:val="DefaultParagraphFont"/>
    <w:link w:val="NoSpacing"/>
    <w:rsid w:val="00E6309D"/>
    <w:rPr>
      <w:sz w:val="22"/>
      <w:szCs w:val="22"/>
      <w:lang w:val="hr-HR" w:eastAsia="hr-HR"/>
    </w:rPr>
  </w:style>
  <w:style w:type="paragraph" w:styleId="TOCHeading">
    <w:name w:val="TOC Heading"/>
    <w:basedOn w:val="Heading1"/>
    <w:next w:val="Normal"/>
    <w:qFormat/>
    <w:rsid w:val="00BF184A"/>
    <w:pPr>
      <w:keepLines/>
      <w:spacing w:before="480" w:after="0"/>
      <w:outlineLvl w:val="9"/>
    </w:pPr>
    <w:rPr>
      <w:rFonts w:ascii="Cambria" w:hAnsi="Cambria"/>
      <w:bCs/>
      <w:color w:val="365F91"/>
      <w:szCs w:val="28"/>
    </w:rPr>
  </w:style>
  <w:style w:type="paragraph" w:styleId="TOC1">
    <w:name w:val="toc 1"/>
    <w:basedOn w:val="Normal"/>
    <w:next w:val="Normal"/>
    <w:autoRedefine/>
    <w:uiPriority w:val="39"/>
    <w:rsid w:val="00B35F5C"/>
    <w:pPr>
      <w:tabs>
        <w:tab w:val="left" w:pos="360"/>
        <w:tab w:val="right" w:leader="dot" w:pos="9063"/>
      </w:tabs>
      <w:spacing w:after="40"/>
      <w:ind w:left="360" w:hanging="360"/>
      <w:jc w:val="left"/>
    </w:pPr>
    <w:rPr>
      <w:rFonts w:cs="Calibri"/>
      <w:b/>
      <w:bCs/>
      <w:caps/>
      <w:noProof/>
      <w:color w:val="001D58" w:themeColor="accent1" w:themeShade="BF"/>
      <w:sz w:val="20"/>
      <w:szCs w:val="20"/>
    </w:rPr>
  </w:style>
  <w:style w:type="paragraph" w:styleId="CommentText">
    <w:name w:val="annotation text"/>
    <w:basedOn w:val="Normal"/>
    <w:link w:val="CommentTextChar"/>
    <w:uiPriority w:val="99"/>
    <w:rsid w:val="00BC02DE"/>
    <w:rPr>
      <w:sz w:val="20"/>
      <w:szCs w:val="20"/>
    </w:rPr>
  </w:style>
  <w:style w:type="character" w:customStyle="1" w:styleId="CommentTextChar">
    <w:name w:val="Comment Text Char"/>
    <w:basedOn w:val="DefaultParagraphFont"/>
    <w:link w:val="CommentText"/>
    <w:uiPriority w:val="99"/>
    <w:locked/>
    <w:rsid w:val="00BC02DE"/>
    <w:rPr>
      <w:rFonts w:cs="Times New Roman"/>
      <w:sz w:val="20"/>
      <w:szCs w:val="20"/>
      <w:lang w:val="hr-HR" w:eastAsia="hr-HR"/>
    </w:rPr>
  </w:style>
  <w:style w:type="character" w:customStyle="1" w:styleId="smallstandard">
    <w:name w:val="smallstandard"/>
    <w:basedOn w:val="DefaultParagraphFont"/>
    <w:uiPriority w:val="99"/>
    <w:rsid w:val="007E36E2"/>
    <w:rPr>
      <w:rFonts w:cs="Times New Roman"/>
    </w:rPr>
  </w:style>
  <w:style w:type="paragraph" w:customStyle="1" w:styleId="glavnitekst">
    <w:name w:val="glavnitekst"/>
    <w:basedOn w:val="Normal"/>
    <w:uiPriority w:val="99"/>
    <w:rsid w:val="00725134"/>
    <w:pPr>
      <w:spacing w:before="100" w:beforeAutospacing="1" w:after="100" w:afterAutospacing="1"/>
    </w:pPr>
    <w:rPr>
      <w:rFonts w:ascii="Times New Roman" w:hAnsi="Times New Roman"/>
      <w:sz w:val="24"/>
      <w:szCs w:val="24"/>
      <w:lang w:val="hr-BA" w:eastAsia="hr-BA"/>
    </w:rPr>
  </w:style>
  <w:style w:type="character" w:styleId="Strong">
    <w:name w:val="Strong"/>
    <w:basedOn w:val="DefaultParagraphFont"/>
    <w:uiPriority w:val="22"/>
    <w:qFormat/>
    <w:rsid w:val="00725134"/>
    <w:rPr>
      <w:rFonts w:cs="Times New Roman"/>
      <w:b/>
      <w:bCs/>
    </w:rPr>
  </w:style>
  <w:style w:type="paragraph" w:styleId="TOC2">
    <w:name w:val="toc 2"/>
    <w:basedOn w:val="Normal"/>
    <w:next w:val="Normal"/>
    <w:autoRedefine/>
    <w:uiPriority w:val="39"/>
    <w:rsid w:val="00925F46"/>
    <w:pPr>
      <w:tabs>
        <w:tab w:val="left" w:pos="720"/>
        <w:tab w:val="right" w:leader="dot" w:pos="9063"/>
      </w:tabs>
      <w:spacing w:after="0"/>
      <w:ind w:left="720" w:hanging="360"/>
      <w:jc w:val="left"/>
    </w:pPr>
    <w:rPr>
      <w:rFonts w:cs="Calibri"/>
      <w:caps/>
      <w:noProof/>
      <w:sz w:val="20"/>
      <w:szCs w:val="20"/>
    </w:rPr>
  </w:style>
  <w:style w:type="paragraph" w:styleId="TOC3">
    <w:name w:val="toc 3"/>
    <w:basedOn w:val="Normal"/>
    <w:next w:val="Normal"/>
    <w:autoRedefine/>
    <w:uiPriority w:val="39"/>
    <w:rsid w:val="001B463F"/>
    <w:pPr>
      <w:tabs>
        <w:tab w:val="right" w:leader="dot" w:pos="9063"/>
      </w:tabs>
      <w:spacing w:after="0"/>
      <w:ind w:left="1080" w:hanging="360"/>
      <w:jc w:val="left"/>
    </w:pPr>
    <w:rPr>
      <w:rFonts w:cs="Calibri"/>
      <w:iCs/>
      <w:noProof/>
      <w:sz w:val="20"/>
      <w:szCs w:val="20"/>
    </w:rPr>
  </w:style>
  <w:style w:type="character" w:styleId="HTMLCite">
    <w:name w:val="HTML Cite"/>
    <w:basedOn w:val="DefaultParagraphFont"/>
    <w:uiPriority w:val="99"/>
    <w:semiHidden/>
    <w:rsid w:val="00657FDC"/>
    <w:rPr>
      <w:rFonts w:cs="Times New Roman"/>
      <w:i/>
      <w:iCs/>
    </w:rPr>
  </w:style>
  <w:style w:type="table" w:styleId="TableGrid">
    <w:name w:val="Table Grid"/>
    <w:basedOn w:val="TableNormal"/>
    <w:uiPriority w:val="39"/>
    <w:rsid w:val="003C54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EB3FF1"/>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rsid w:val="00545C4C"/>
    <w:rPr>
      <w:rFonts w:cs="Times New Roman"/>
      <w:sz w:val="16"/>
      <w:szCs w:val="16"/>
    </w:rPr>
  </w:style>
  <w:style w:type="paragraph" w:styleId="CommentSubject">
    <w:name w:val="annotation subject"/>
    <w:basedOn w:val="CommentText"/>
    <w:next w:val="CommentText"/>
    <w:link w:val="CommentSubjectChar"/>
    <w:rsid w:val="00545C4C"/>
    <w:rPr>
      <w:b/>
      <w:bCs/>
    </w:rPr>
  </w:style>
  <w:style w:type="character" w:customStyle="1" w:styleId="CommentSubjectChar">
    <w:name w:val="Comment Subject Char"/>
    <w:basedOn w:val="CommentTextChar"/>
    <w:link w:val="CommentSubject"/>
    <w:locked/>
    <w:rsid w:val="00545C4C"/>
    <w:rPr>
      <w:rFonts w:cs="Times New Roman"/>
      <w:b/>
      <w:bCs/>
      <w:sz w:val="20"/>
      <w:szCs w:val="20"/>
      <w:lang w:val="hr-HR" w:eastAsia="hr-HR"/>
    </w:rPr>
  </w:style>
  <w:style w:type="paragraph" w:customStyle="1" w:styleId="TitlePageFooter">
    <w:name w:val="Title Page Footer"/>
    <w:basedOn w:val="Normal"/>
    <w:uiPriority w:val="99"/>
    <w:semiHidden/>
    <w:rsid w:val="00084C9E"/>
    <w:pPr>
      <w:spacing w:after="120"/>
      <w:ind w:left="1440" w:right="1440"/>
    </w:pPr>
    <w:rPr>
      <w:color w:val="FFFFFF"/>
      <w:szCs w:val="24"/>
      <w:lang w:eastAsia="en-US"/>
    </w:rPr>
  </w:style>
  <w:style w:type="paragraph" w:customStyle="1" w:styleId="CoverTitle">
    <w:name w:val="Cover Title"/>
    <w:basedOn w:val="Normal"/>
    <w:next w:val="CoverSubtitle"/>
    <w:uiPriority w:val="99"/>
    <w:rsid w:val="00084C9E"/>
    <w:pPr>
      <w:spacing w:after="120"/>
      <w:ind w:left="1440" w:right="1440"/>
    </w:pPr>
    <w:rPr>
      <w:rFonts w:ascii="Arial Bold" w:hAnsi="Arial Bold"/>
      <w:b/>
      <w:caps/>
      <w:color w:val="FFFFFF"/>
      <w:sz w:val="60"/>
      <w:szCs w:val="24"/>
      <w:lang w:eastAsia="en-US"/>
    </w:rPr>
  </w:style>
  <w:style w:type="paragraph" w:customStyle="1" w:styleId="CoverSubtitle">
    <w:name w:val="Cover Subtitle"/>
    <w:basedOn w:val="Normal"/>
    <w:uiPriority w:val="99"/>
    <w:rsid w:val="00084C9E"/>
    <w:pPr>
      <w:spacing w:after="0"/>
      <w:ind w:left="1440" w:right="1440"/>
    </w:pPr>
    <w:rPr>
      <w:color w:val="FFFFFF"/>
      <w:sz w:val="30"/>
      <w:szCs w:val="24"/>
      <w:lang w:eastAsia="en-US"/>
    </w:rPr>
  </w:style>
  <w:style w:type="character" w:customStyle="1" w:styleId="Subheading2Char">
    <w:name w:val="Subheading 2 Char"/>
    <w:basedOn w:val="DefaultParagraphFont"/>
    <w:link w:val="Subheading2"/>
    <w:uiPriority w:val="99"/>
    <w:locked/>
    <w:rsid w:val="00F77270"/>
    <w:rPr>
      <w:rFonts w:ascii="Times New Roman Bold" w:hAnsi="Times New Roman Bold"/>
      <w:b/>
      <w:color w:val="3C8A2E"/>
      <w:sz w:val="22"/>
      <w:szCs w:val="24"/>
      <w:lang w:val="en-US" w:eastAsia="en-US" w:bidi="ar-SA"/>
    </w:rPr>
  </w:style>
  <w:style w:type="paragraph" w:customStyle="1" w:styleId="Subheading2">
    <w:name w:val="Subheading 2"/>
    <w:next w:val="BodyText"/>
    <w:link w:val="Subheading2Char"/>
    <w:uiPriority w:val="99"/>
    <w:rsid w:val="00F77270"/>
    <w:pPr>
      <w:keepNext/>
      <w:spacing w:after="60"/>
    </w:pPr>
    <w:rPr>
      <w:rFonts w:ascii="Times New Roman Bold" w:hAnsi="Times New Roman Bold"/>
      <w:b/>
      <w:color w:val="3C8A2E"/>
      <w:sz w:val="22"/>
      <w:szCs w:val="24"/>
    </w:rPr>
  </w:style>
  <w:style w:type="paragraph" w:styleId="BodyText">
    <w:name w:val="Body Text"/>
    <w:basedOn w:val="Normal"/>
    <w:link w:val="BodyTextChar"/>
    <w:rsid w:val="00F77270"/>
    <w:pPr>
      <w:spacing w:after="180"/>
    </w:pPr>
    <w:rPr>
      <w:rFonts w:ascii="Times New Roman" w:hAnsi="Times New Roman" w:cs="Arial"/>
      <w:sz w:val="24"/>
      <w:szCs w:val="24"/>
      <w:lang w:eastAsia="en-US"/>
    </w:rPr>
  </w:style>
  <w:style w:type="character" w:customStyle="1" w:styleId="BodyTextChar">
    <w:name w:val="Body Text Char"/>
    <w:basedOn w:val="DefaultParagraphFont"/>
    <w:link w:val="BodyText"/>
    <w:locked/>
    <w:rsid w:val="00F77270"/>
    <w:rPr>
      <w:rFonts w:ascii="Times New Roman" w:hAnsi="Times New Roman" w:cs="Arial"/>
      <w:sz w:val="24"/>
      <w:szCs w:val="24"/>
      <w:lang w:val="en-US" w:eastAsia="en-US" w:bidi="ar-SA"/>
    </w:rPr>
  </w:style>
  <w:style w:type="paragraph" w:customStyle="1" w:styleId="Bullet1">
    <w:name w:val="Bullet 1"/>
    <w:basedOn w:val="ListParagraph"/>
    <w:link w:val="Bullet1Char"/>
    <w:uiPriority w:val="99"/>
    <w:rsid w:val="00A349E4"/>
    <w:pPr>
      <w:numPr>
        <w:numId w:val="2"/>
      </w:numPr>
      <w:spacing w:before="0" w:after="0"/>
      <w:ind w:left="720"/>
    </w:pPr>
  </w:style>
  <w:style w:type="character" w:customStyle="1" w:styleId="Bullet1Char">
    <w:name w:val="Bullet 1 Char"/>
    <w:basedOn w:val="BodyTextChar"/>
    <w:link w:val="Bullet1"/>
    <w:uiPriority w:val="99"/>
    <w:locked/>
    <w:rsid w:val="00A349E4"/>
    <w:rPr>
      <w:rFonts w:ascii="Arial" w:hAnsi="Arial" w:cs="Arial"/>
      <w:sz w:val="22"/>
      <w:szCs w:val="22"/>
      <w:lang w:val="en-US" w:eastAsia="hr-HR" w:bidi="ar-SA"/>
    </w:rPr>
  </w:style>
  <w:style w:type="paragraph" w:customStyle="1" w:styleId="Bullet2">
    <w:name w:val="Bullet 2"/>
    <w:basedOn w:val="ListParagraph"/>
    <w:uiPriority w:val="99"/>
    <w:rsid w:val="00C76F63"/>
    <w:pPr>
      <w:numPr>
        <w:ilvl w:val="1"/>
        <w:numId w:val="3"/>
      </w:numPr>
      <w:ind w:left="1080"/>
    </w:pPr>
  </w:style>
  <w:style w:type="paragraph" w:customStyle="1" w:styleId="CalloutText">
    <w:name w:val="Callout Text"/>
    <w:link w:val="CalloutTextChar"/>
    <w:qFormat/>
    <w:rsid w:val="007765CD"/>
    <w:pPr>
      <w:framePr w:wrap="auto" w:hAnchor="text" w:xAlign="right"/>
      <w:spacing w:before="60" w:after="60"/>
    </w:pPr>
    <w:rPr>
      <w:color w:val="002060"/>
    </w:rPr>
  </w:style>
  <w:style w:type="character" w:customStyle="1" w:styleId="CalloutTextChar">
    <w:name w:val="Callout Text Char"/>
    <w:basedOn w:val="DefaultParagraphFont"/>
    <w:link w:val="CalloutText"/>
    <w:locked/>
    <w:rsid w:val="009A392B"/>
    <w:rPr>
      <w:color w:val="002060"/>
    </w:rPr>
  </w:style>
  <w:style w:type="paragraph" w:customStyle="1" w:styleId="Bullet2Last">
    <w:name w:val="Bullet 2_Last"/>
    <w:basedOn w:val="Bullet2"/>
    <w:next w:val="BodyText"/>
    <w:uiPriority w:val="99"/>
    <w:rsid w:val="00F77270"/>
    <w:pPr>
      <w:spacing w:after="180"/>
    </w:pPr>
  </w:style>
  <w:style w:type="character" w:customStyle="1" w:styleId="CharacterBoldBlueItalic">
    <w:name w:val="Character Bold Blue Italic"/>
    <w:uiPriority w:val="99"/>
    <w:rsid w:val="00F77270"/>
    <w:rPr>
      <w:b/>
      <w:i/>
      <w:color w:val="002776"/>
    </w:rPr>
  </w:style>
  <w:style w:type="paragraph" w:customStyle="1" w:styleId="TableColumnHeadingAlignLeft">
    <w:name w:val="Table Column Heading (Align Left)"/>
    <w:basedOn w:val="Normal"/>
    <w:next w:val="Normal"/>
    <w:uiPriority w:val="99"/>
    <w:rsid w:val="00F576BE"/>
    <w:pPr>
      <w:spacing w:before="20" w:after="20"/>
      <w:jc w:val="left"/>
    </w:pPr>
    <w:rPr>
      <w:rFonts w:asciiTheme="minorHAnsi" w:eastAsiaTheme="minorHAnsi" w:hAnsiTheme="minorHAnsi" w:cstheme="minorHAnsi"/>
      <w:b/>
      <w:color w:val="FFFFFF" w:themeColor="background1"/>
      <w:sz w:val="20"/>
      <w:szCs w:val="20"/>
      <w:lang w:eastAsia="en-US"/>
    </w:rPr>
  </w:style>
  <w:style w:type="paragraph" w:customStyle="1" w:styleId="Heading0-NoTOC">
    <w:name w:val="Heading 0 - No TOC"/>
    <w:basedOn w:val="Heading1"/>
    <w:next w:val="Normal"/>
    <w:uiPriority w:val="99"/>
    <w:rsid w:val="00331578"/>
    <w:pPr>
      <w:spacing w:after="240"/>
    </w:pPr>
    <w:rPr>
      <w:bCs/>
      <w:color w:val="002A6C"/>
      <w:szCs w:val="28"/>
    </w:rPr>
  </w:style>
  <w:style w:type="paragraph" w:customStyle="1" w:styleId="Style1">
    <w:name w:val="Style1"/>
    <w:basedOn w:val="Heading2"/>
    <w:uiPriority w:val="99"/>
    <w:rsid w:val="008003F2"/>
  </w:style>
  <w:style w:type="paragraph" w:customStyle="1" w:styleId="Style2">
    <w:name w:val="Style2"/>
    <w:basedOn w:val="Style1"/>
    <w:uiPriority w:val="99"/>
    <w:rsid w:val="008003F2"/>
    <w:pPr>
      <w:ind w:left="432"/>
    </w:pPr>
  </w:style>
  <w:style w:type="paragraph" w:customStyle="1" w:styleId="Style3">
    <w:name w:val="Style3"/>
    <w:basedOn w:val="Style2"/>
    <w:uiPriority w:val="99"/>
    <w:rsid w:val="008003F2"/>
  </w:style>
  <w:style w:type="paragraph" w:customStyle="1" w:styleId="Style4">
    <w:name w:val="Style4"/>
    <w:basedOn w:val="Style3"/>
    <w:uiPriority w:val="99"/>
    <w:rsid w:val="0076416C"/>
    <w:pPr>
      <w:ind w:left="0"/>
    </w:pPr>
  </w:style>
  <w:style w:type="paragraph" w:customStyle="1" w:styleId="Style5">
    <w:name w:val="Style5"/>
    <w:basedOn w:val="Heading2"/>
    <w:uiPriority w:val="99"/>
    <w:rsid w:val="008003F2"/>
    <w:pPr>
      <w:ind w:left="144"/>
    </w:pPr>
  </w:style>
  <w:style w:type="paragraph" w:styleId="Title">
    <w:name w:val="Title"/>
    <w:basedOn w:val="Normal"/>
    <w:next w:val="Normal"/>
    <w:link w:val="TitleChar"/>
    <w:qFormat/>
    <w:locked/>
    <w:rsid w:val="009C741D"/>
    <w:pPr>
      <w:pBdr>
        <w:bottom w:val="single" w:sz="8" w:space="1" w:color="4F81BD"/>
      </w:pBdr>
    </w:pPr>
    <w:rPr>
      <w:rFonts w:ascii="Cambria" w:hAnsi="Cambria"/>
      <w:sz w:val="36"/>
    </w:rPr>
  </w:style>
  <w:style w:type="character" w:customStyle="1" w:styleId="TitleChar">
    <w:name w:val="Title Char"/>
    <w:basedOn w:val="DefaultParagraphFont"/>
    <w:link w:val="Title"/>
    <w:rsid w:val="009C741D"/>
    <w:rPr>
      <w:rFonts w:ascii="Cambria" w:hAnsi="Cambria"/>
      <w:sz w:val="36"/>
      <w:szCs w:val="22"/>
      <w:lang w:eastAsia="hr-HR"/>
    </w:rPr>
  </w:style>
  <w:style w:type="paragraph" w:customStyle="1" w:styleId="Style7">
    <w:name w:val="Style7"/>
    <w:basedOn w:val="Heading3"/>
    <w:uiPriority w:val="99"/>
    <w:rsid w:val="00992E3F"/>
    <w:pPr>
      <w:ind w:left="432"/>
    </w:pPr>
  </w:style>
  <w:style w:type="paragraph" w:customStyle="1" w:styleId="Figuretitle">
    <w:name w:val="Figure title"/>
    <w:basedOn w:val="Heading3"/>
    <w:uiPriority w:val="99"/>
    <w:rsid w:val="00EE6FD8"/>
    <w:pPr>
      <w:spacing w:before="240"/>
      <w:jc w:val="center"/>
    </w:pPr>
    <w:rPr>
      <w:rFonts w:ascii="Cambria" w:hAnsi="Cambria"/>
      <w:sz w:val="20"/>
      <w:szCs w:val="20"/>
    </w:rPr>
  </w:style>
  <w:style w:type="paragraph" w:styleId="EndnoteText">
    <w:name w:val="endnote text"/>
    <w:basedOn w:val="Normal"/>
    <w:link w:val="EndnoteTextChar"/>
    <w:uiPriority w:val="99"/>
    <w:semiHidden/>
    <w:rsid w:val="00FF79C9"/>
    <w:pPr>
      <w:spacing w:after="0"/>
    </w:pPr>
    <w:rPr>
      <w:sz w:val="20"/>
      <w:szCs w:val="20"/>
    </w:rPr>
  </w:style>
  <w:style w:type="character" w:customStyle="1" w:styleId="EndnoteTextChar">
    <w:name w:val="Endnote Text Char"/>
    <w:basedOn w:val="DefaultParagraphFont"/>
    <w:link w:val="EndnoteText"/>
    <w:uiPriority w:val="99"/>
    <w:semiHidden/>
    <w:locked/>
    <w:rsid w:val="00FF79C9"/>
    <w:rPr>
      <w:rFonts w:cs="Times New Roman"/>
      <w:sz w:val="20"/>
      <w:szCs w:val="20"/>
      <w:lang w:val="en-US"/>
    </w:rPr>
  </w:style>
  <w:style w:type="character" w:styleId="EndnoteReference">
    <w:name w:val="endnote reference"/>
    <w:basedOn w:val="DefaultParagraphFont"/>
    <w:uiPriority w:val="99"/>
    <w:semiHidden/>
    <w:rsid w:val="00FF79C9"/>
    <w:rPr>
      <w:rFonts w:cs="Times New Roman"/>
      <w:vertAlign w:val="superscript"/>
    </w:rPr>
  </w:style>
  <w:style w:type="paragraph" w:styleId="Revision">
    <w:name w:val="Revision"/>
    <w:hidden/>
    <w:uiPriority w:val="99"/>
    <w:semiHidden/>
    <w:rsid w:val="00BC6E26"/>
    <w:rPr>
      <w:sz w:val="22"/>
      <w:szCs w:val="22"/>
      <w:lang w:eastAsia="hr-HR"/>
    </w:rPr>
  </w:style>
  <w:style w:type="paragraph" w:customStyle="1" w:styleId="RearCoverAddress">
    <w:name w:val="Rear Cover Address"/>
    <w:basedOn w:val="Normal"/>
    <w:semiHidden/>
    <w:rsid w:val="009D4EC2"/>
    <w:pPr>
      <w:spacing w:after="0"/>
      <w:jc w:val="center"/>
    </w:pPr>
    <w:rPr>
      <w:rFonts w:ascii="Times New Roman" w:hAnsi="Times New Roman"/>
      <w:color w:val="FFFFFF"/>
      <w:sz w:val="30"/>
      <w:szCs w:val="24"/>
      <w:lang w:eastAsia="en-US"/>
    </w:rPr>
  </w:style>
  <w:style w:type="paragraph" w:customStyle="1" w:styleId="Pa0">
    <w:name w:val="Pa0"/>
    <w:basedOn w:val="Normal"/>
    <w:next w:val="Normal"/>
    <w:uiPriority w:val="99"/>
    <w:rsid w:val="00186B7E"/>
    <w:pPr>
      <w:autoSpaceDE w:val="0"/>
      <w:autoSpaceDN w:val="0"/>
      <w:adjustRightInd w:val="0"/>
      <w:spacing w:after="0" w:line="241" w:lineRule="atLeast"/>
    </w:pPr>
    <w:rPr>
      <w:rFonts w:ascii="Helvetica 35 Thin" w:eastAsia="Calibri" w:hAnsi="Helvetica 35 Thin"/>
      <w:sz w:val="24"/>
      <w:szCs w:val="24"/>
      <w:lang w:eastAsia="en-US"/>
    </w:rPr>
  </w:style>
  <w:style w:type="character" w:customStyle="1" w:styleId="A8">
    <w:name w:val="A8"/>
    <w:uiPriority w:val="99"/>
    <w:rsid w:val="00186B7E"/>
    <w:rPr>
      <w:rFonts w:cs="Helvetica 35 Thin"/>
      <w:color w:val="000000"/>
      <w:sz w:val="22"/>
      <w:szCs w:val="22"/>
    </w:rPr>
  </w:style>
  <w:style w:type="paragraph" w:styleId="TOC4">
    <w:name w:val="toc 4"/>
    <w:basedOn w:val="Normal"/>
    <w:next w:val="Normal"/>
    <w:autoRedefine/>
    <w:locked/>
    <w:rsid w:val="00A92A9B"/>
    <w:pPr>
      <w:tabs>
        <w:tab w:val="right" w:leader="dot" w:pos="9063"/>
      </w:tabs>
      <w:spacing w:after="0"/>
      <w:ind w:left="1080"/>
      <w:jc w:val="left"/>
    </w:pPr>
    <w:rPr>
      <w:rFonts w:cs="Calibri"/>
      <w:i/>
      <w:noProof/>
      <w:sz w:val="20"/>
      <w:szCs w:val="18"/>
    </w:rPr>
  </w:style>
  <w:style w:type="paragraph" w:styleId="TOC5">
    <w:name w:val="toc 5"/>
    <w:basedOn w:val="Normal"/>
    <w:next w:val="Normal"/>
    <w:autoRedefine/>
    <w:locked/>
    <w:rsid w:val="00C468EA"/>
    <w:pPr>
      <w:spacing w:after="0"/>
      <w:ind w:left="880"/>
      <w:jc w:val="left"/>
    </w:pPr>
    <w:rPr>
      <w:rFonts w:cs="Calibri"/>
      <w:sz w:val="18"/>
      <w:szCs w:val="18"/>
    </w:rPr>
  </w:style>
  <w:style w:type="paragraph" w:styleId="TOC6">
    <w:name w:val="toc 6"/>
    <w:basedOn w:val="Normal"/>
    <w:next w:val="Normal"/>
    <w:autoRedefine/>
    <w:locked/>
    <w:rsid w:val="00C468EA"/>
    <w:pPr>
      <w:spacing w:after="0"/>
      <w:ind w:left="1100"/>
      <w:jc w:val="left"/>
    </w:pPr>
    <w:rPr>
      <w:rFonts w:cs="Calibri"/>
      <w:sz w:val="18"/>
      <w:szCs w:val="18"/>
    </w:rPr>
  </w:style>
  <w:style w:type="paragraph" w:styleId="TOC7">
    <w:name w:val="toc 7"/>
    <w:basedOn w:val="Normal"/>
    <w:next w:val="Normal"/>
    <w:autoRedefine/>
    <w:locked/>
    <w:rsid w:val="00C468EA"/>
    <w:pPr>
      <w:spacing w:after="0"/>
      <w:ind w:left="1320"/>
      <w:jc w:val="left"/>
    </w:pPr>
    <w:rPr>
      <w:rFonts w:cs="Calibri"/>
      <w:sz w:val="18"/>
      <w:szCs w:val="18"/>
    </w:rPr>
  </w:style>
  <w:style w:type="paragraph" w:styleId="TOC8">
    <w:name w:val="toc 8"/>
    <w:basedOn w:val="Normal"/>
    <w:next w:val="Normal"/>
    <w:autoRedefine/>
    <w:locked/>
    <w:rsid w:val="00C468EA"/>
    <w:pPr>
      <w:spacing w:after="0"/>
      <w:ind w:left="1540"/>
      <w:jc w:val="left"/>
    </w:pPr>
    <w:rPr>
      <w:rFonts w:cs="Calibri"/>
      <w:sz w:val="18"/>
      <w:szCs w:val="18"/>
    </w:rPr>
  </w:style>
  <w:style w:type="paragraph" w:styleId="TOC9">
    <w:name w:val="toc 9"/>
    <w:basedOn w:val="Normal"/>
    <w:next w:val="Normal"/>
    <w:autoRedefine/>
    <w:locked/>
    <w:rsid w:val="00C468EA"/>
    <w:pPr>
      <w:spacing w:after="0"/>
      <w:ind w:left="1760"/>
      <w:jc w:val="left"/>
    </w:pPr>
    <w:rPr>
      <w:rFonts w:cs="Calibri"/>
      <w:sz w:val="18"/>
      <w:szCs w:val="18"/>
    </w:rPr>
  </w:style>
  <w:style w:type="paragraph" w:customStyle="1" w:styleId="Bullet1Last">
    <w:name w:val="Bullet 1_Last"/>
    <w:basedOn w:val="Bullet1"/>
    <w:qFormat/>
    <w:rsid w:val="0038787D"/>
    <w:pPr>
      <w:spacing w:after="240"/>
      <w:ind w:left="810"/>
    </w:pPr>
  </w:style>
  <w:style w:type="character" w:styleId="SubtleEmphasis">
    <w:name w:val="Subtle Emphasis"/>
    <w:uiPriority w:val="19"/>
    <w:qFormat/>
    <w:rsid w:val="006C3F61"/>
    <w:rPr>
      <w:rFonts w:cs="Calibri"/>
      <w:i/>
      <w:color w:val="808080" w:themeColor="background1" w:themeShade="80"/>
      <w:sz w:val="20"/>
    </w:rPr>
  </w:style>
  <w:style w:type="character" w:styleId="IntenseEmphasis">
    <w:name w:val="Intense Emphasis"/>
    <w:basedOn w:val="DefaultParagraphFont"/>
    <w:uiPriority w:val="21"/>
    <w:qFormat/>
    <w:rsid w:val="00783DFA"/>
    <w:rPr>
      <w:b/>
      <w:bCs/>
      <w:i/>
      <w:iCs/>
      <w:color w:val="002776" w:themeColor="accent1"/>
    </w:rPr>
  </w:style>
  <w:style w:type="paragraph" w:customStyle="1" w:styleId="Heading1-nonumbering">
    <w:name w:val="Heading 1 - no numbering"/>
    <w:basedOn w:val="Heading1"/>
    <w:qFormat/>
    <w:rsid w:val="00927472"/>
    <w:rPr>
      <w:caps w:val="0"/>
    </w:rPr>
  </w:style>
  <w:style w:type="paragraph" w:customStyle="1" w:styleId="TableBody">
    <w:name w:val="Table Body"/>
    <w:link w:val="TableBodyChar"/>
    <w:qFormat/>
    <w:rsid w:val="007765CD"/>
    <w:pPr>
      <w:spacing w:before="60" w:after="60"/>
    </w:pPr>
    <w:rPr>
      <w:rFonts w:asciiTheme="minorHAnsi" w:hAnsiTheme="minorHAnsi"/>
      <w:color w:val="002776"/>
      <w:szCs w:val="24"/>
    </w:rPr>
  </w:style>
  <w:style w:type="character" w:customStyle="1" w:styleId="TableBodyChar">
    <w:name w:val="Table Body Char"/>
    <w:basedOn w:val="DefaultParagraphFont"/>
    <w:link w:val="TableBody"/>
    <w:locked/>
    <w:rsid w:val="00557E9C"/>
    <w:rPr>
      <w:rFonts w:asciiTheme="minorHAnsi" w:hAnsiTheme="minorHAnsi"/>
      <w:color w:val="002776"/>
      <w:szCs w:val="24"/>
    </w:rPr>
  </w:style>
  <w:style w:type="character" w:customStyle="1" w:styleId="CharacterWhiteText">
    <w:name w:val="Character White Text"/>
    <w:uiPriority w:val="99"/>
    <w:rsid w:val="005B7909"/>
    <w:rPr>
      <w:color w:val="FFFFFF"/>
    </w:rPr>
  </w:style>
  <w:style w:type="paragraph" w:customStyle="1" w:styleId="TableText">
    <w:name w:val="Table Text"/>
    <w:basedOn w:val="Normal"/>
    <w:uiPriority w:val="99"/>
    <w:qFormat/>
    <w:rsid w:val="007765CD"/>
    <w:pPr>
      <w:spacing w:beforeLines="40" w:afterLines="40"/>
      <w:jc w:val="left"/>
    </w:pPr>
    <w:rPr>
      <w:rFonts w:asciiTheme="minorHAnsi" w:hAnsiTheme="minorHAnsi" w:cstheme="minorHAnsi"/>
      <w:color w:val="002060"/>
      <w:sz w:val="20"/>
      <w:szCs w:val="20"/>
    </w:rPr>
  </w:style>
  <w:style w:type="paragraph" w:styleId="Subtitle">
    <w:name w:val="Subtitle"/>
    <w:basedOn w:val="Normal"/>
    <w:next w:val="Normal"/>
    <w:link w:val="SubtitleChar"/>
    <w:uiPriority w:val="99"/>
    <w:qFormat/>
    <w:locked/>
    <w:rsid w:val="00646F6A"/>
    <w:pPr>
      <w:numPr>
        <w:ilvl w:val="1"/>
      </w:numPr>
    </w:pPr>
    <w:rPr>
      <w:rFonts w:asciiTheme="majorHAnsi" w:eastAsiaTheme="majorEastAsia" w:hAnsiTheme="majorHAnsi" w:cstheme="majorBidi"/>
      <w:i/>
      <w:iCs/>
      <w:color w:val="002776" w:themeColor="accent1"/>
      <w:spacing w:val="15"/>
      <w:sz w:val="24"/>
      <w:szCs w:val="24"/>
    </w:rPr>
  </w:style>
  <w:style w:type="character" w:customStyle="1" w:styleId="SubtitleChar">
    <w:name w:val="Subtitle Char"/>
    <w:basedOn w:val="DefaultParagraphFont"/>
    <w:link w:val="Subtitle"/>
    <w:uiPriority w:val="99"/>
    <w:rsid w:val="00646F6A"/>
    <w:rPr>
      <w:rFonts w:asciiTheme="majorHAnsi" w:eastAsiaTheme="majorEastAsia" w:hAnsiTheme="majorHAnsi" w:cstheme="majorBidi"/>
      <w:i/>
      <w:iCs/>
      <w:color w:val="002776" w:themeColor="accent1"/>
      <w:spacing w:val="15"/>
      <w:sz w:val="24"/>
      <w:szCs w:val="24"/>
      <w:lang w:eastAsia="hr-HR"/>
    </w:rPr>
  </w:style>
  <w:style w:type="paragraph" w:styleId="ListBullet">
    <w:name w:val="List Bullet"/>
    <w:basedOn w:val="Normal"/>
    <w:rsid w:val="00B94EEB"/>
    <w:pPr>
      <w:numPr>
        <w:numId w:val="1"/>
      </w:numPr>
      <w:autoSpaceDE w:val="0"/>
      <w:autoSpaceDN w:val="0"/>
      <w:adjustRightInd w:val="0"/>
      <w:spacing w:after="0" w:line="276" w:lineRule="auto"/>
      <w:contextualSpacing/>
    </w:pPr>
    <w:rPr>
      <w:szCs w:val="24"/>
    </w:rPr>
  </w:style>
  <w:style w:type="character" w:styleId="Emphasis">
    <w:name w:val="Emphasis"/>
    <w:basedOn w:val="DefaultParagraphFont"/>
    <w:qFormat/>
    <w:locked/>
    <w:rsid w:val="00114B18"/>
    <w:rPr>
      <w:i/>
      <w:iCs/>
    </w:rPr>
  </w:style>
  <w:style w:type="paragraph" w:customStyle="1" w:styleId="Bullet1nospace">
    <w:name w:val="Bullet 1 no space"/>
    <w:basedOn w:val="Caption"/>
    <w:qFormat/>
    <w:rsid w:val="00EC26CF"/>
    <w:pPr>
      <w:outlineLvl w:val="9"/>
    </w:pPr>
  </w:style>
  <w:style w:type="table" w:customStyle="1" w:styleId="LightShading1">
    <w:name w:val="Light Shading1"/>
    <w:basedOn w:val="TableNormal"/>
    <w:uiPriority w:val="60"/>
    <w:rsid w:val="00445F47"/>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MGBodyText">
    <w:name w:val="PMG Body Text"/>
    <w:basedOn w:val="Normal"/>
    <w:link w:val="PMGBodyTextCharChar"/>
    <w:rsid w:val="008D2D6D"/>
    <w:pPr>
      <w:spacing w:after="120"/>
      <w:jc w:val="left"/>
    </w:pPr>
    <w:rPr>
      <w:rFonts w:ascii="Verdana" w:hAnsi="Verdana"/>
      <w:sz w:val="20"/>
      <w:szCs w:val="20"/>
      <w:lang w:eastAsia="en-US"/>
    </w:rPr>
  </w:style>
  <w:style w:type="character" w:customStyle="1" w:styleId="PMGBodyTextCharChar">
    <w:name w:val="PMG Body Text Char Char"/>
    <w:basedOn w:val="DefaultParagraphFont"/>
    <w:link w:val="PMGBodyText"/>
    <w:rsid w:val="008D2D6D"/>
    <w:rPr>
      <w:rFonts w:ascii="Verdana" w:hAnsi="Verdana"/>
    </w:rPr>
  </w:style>
  <w:style w:type="character" w:styleId="FollowedHyperlink">
    <w:name w:val="FollowedHyperlink"/>
    <w:basedOn w:val="DefaultParagraphFont"/>
    <w:uiPriority w:val="99"/>
    <w:semiHidden/>
    <w:unhideWhenUsed/>
    <w:rsid w:val="009B7483"/>
    <w:rPr>
      <w:color w:val="3C8A2E" w:themeColor="followedHyperlink"/>
      <w:u w:val="single"/>
    </w:rPr>
  </w:style>
  <w:style w:type="paragraph" w:customStyle="1" w:styleId="List-lastbullet">
    <w:name w:val="List - last bullet"/>
    <w:basedOn w:val="ListParagraph"/>
    <w:uiPriority w:val="99"/>
    <w:rsid w:val="00EF4D7C"/>
    <w:pPr>
      <w:spacing w:before="0" w:after="180"/>
      <w:ind w:left="1440"/>
      <w:contextualSpacing/>
    </w:pPr>
    <w:rPr>
      <w:lang w:eastAsia="en-US"/>
    </w:rPr>
  </w:style>
  <w:style w:type="character" w:customStyle="1" w:styleId="apple-style-span">
    <w:name w:val="apple-style-span"/>
    <w:basedOn w:val="DefaultParagraphFont"/>
    <w:rsid w:val="0035164D"/>
  </w:style>
  <w:style w:type="paragraph" w:customStyle="1" w:styleId="CalloutboxTitle">
    <w:name w:val="Callout box Title"/>
    <w:basedOn w:val="CalloutText"/>
    <w:qFormat/>
    <w:rsid w:val="006C3F61"/>
    <w:pPr>
      <w:framePr w:wrap="auto"/>
      <w:spacing w:after="120"/>
      <w:jc w:val="center"/>
    </w:pPr>
    <w:rPr>
      <w:b/>
    </w:rPr>
  </w:style>
  <w:style w:type="paragraph" w:styleId="Caption">
    <w:name w:val="caption"/>
    <w:basedOn w:val="Figuretitle"/>
    <w:next w:val="Normal"/>
    <w:link w:val="CaptionChar"/>
    <w:uiPriority w:val="35"/>
    <w:unhideWhenUsed/>
    <w:qFormat/>
    <w:locked/>
    <w:rsid w:val="004E7717"/>
    <w:rPr>
      <w:rFonts w:ascii="Arial" w:hAnsi="Arial"/>
    </w:rPr>
  </w:style>
  <w:style w:type="character" w:customStyle="1" w:styleId="CaptionChar">
    <w:name w:val="Caption Char"/>
    <w:link w:val="Caption"/>
    <w:uiPriority w:val="35"/>
    <w:rsid w:val="004E7717"/>
    <w:rPr>
      <w:rFonts w:ascii="Arial" w:hAnsi="Arial" w:cs="Arial"/>
      <w:b/>
      <w:color w:val="002776"/>
    </w:rPr>
  </w:style>
  <w:style w:type="character" w:customStyle="1" w:styleId="ft">
    <w:name w:val="ft"/>
    <w:basedOn w:val="DefaultParagraphFont"/>
    <w:rsid w:val="00DE5C0B"/>
  </w:style>
  <w:style w:type="paragraph" w:customStyle="1" w:styleId="Calloutboxtext">
    <w:name w:val="Callout box text"/>
    <w:basedOn w:val="CalloutboxTitle"/>
    <w:qFormat/>
    <w:rsid w:val="006C3F61"/>
    <w:pPr>
      <w:framePr w:wrap="auto"/>
      <w:jc w:val="left"/>
    </w:pPr>
    <w:rPr>
      <w:b w:val="0"/>
    </w:rPr>
  </w:style>
  <w:style w:type="character" w:customStyle="1" w:styleId="field-content2">
    <w:name w:val="field-content2"/>
    <w:basedOn w:val="DefaultParagraphFont"/>
    <w:rsid w:val="00CE077B"/>
  </w:style>
  <w:style w:type="paragraph" w:customStyle="1" w:styleId="FooterOdd">
    <w:name w:val="Footer Odd"/>
    <w:basedOn w:val="Normal"/>
    <w:qFormat/>
    <w:rsid w:val="00095796"/>
    <w:pPr>
      <w:pBdr>
        <w:top w:val="single" w:sz="4" w:space="1" w:color="002776" w:themeColor="accent1"/>
      </w:pBdr>
      <w:spacing w:after="180" w:line="264" w:lineRule="auto"/>
      <w:jc w:val="right"/>
    </w:pPr>
    <w:rPr>
      <w:rFonts w:asciiTheme="minorHAnsi" w:eastAsiaTheme="minorHAnsi" w:hAnsiTheme="minorHAnsi"/>
      <w:color w:val="C9DD03" w:themeColor="text2"/>
      <w:sz w:val="20"/>
      <w:szCs w:val="20"/>
      <w:lang w:eastAsia="ja-JP"/>
    </w:rPr>
  </w:style>
  <w:style w:type="table" w:customStyle="1" w:styleId="LightShading-Accent111">
    <w:name w:val="Light Shading - Accent 111"/>
    <w:basedOn w:val="TableNormal"/>
    <w:next w:val="TableNormal"/>
    <w:uiPriority w:val="60"/>
    <w:rsid w:val="00AB6515"/>
    <w:rPr>
      <w:rFonts w:eastAsia="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alloutBullet">
    <w:name w:val="Callout Bullet"/>
    <w:basedOn w:val="ListParagraph"/>
    <w:qFormat/>
    <w:rsid w:val="000818AC"/>
    <w:pPr>
      <w:widowControl w:val="0"/>
      <w:numPr>
        <w:numId w:val="4"/>
      </w:numPr>
      <w:spacing w:before="20" w:after="20"/>
      <w:ind w:left="180" w:hanging="180"/>
      <w:contextualSpacing/>
    </w:pPr>
    <w:rPr>
      <w:rFonts w:eastAsia="Calibri"/>
      <w:sz w:val="16"/>
      <w:szCs w:val="18"/>
      <w:lang w:eastAsia="en-US"/>
    </w:rPr>
  </w:style>
  <w:style w:type="paragraph" w:customStyle="1" w:styleId="CalloutTitle">
    <w:name w:val="Callout Title"/>
    <w:basedOn w:val="Normal"/>
    <w:qFormat/>
    <w:rsid w:val="000818AC"/>
    <w:pPr>
      <w:spacing w:before="60" w:after="60"/>
      <w:jc w:val="center"/>
    </w:pPr>
    <w:rPr>
      <w:rFonts w:ascii="Arial Bold" w:eastAsia="SimSun" w:hAnsi="Arial Bold" w:cs="Arial"/>
      <w:b/>
      <w:color w:val="FFFFFF" w:themeColor="background1"/>
      <w:sz w:val="18"/>
      <w:szCs w:val="20"/>
      <w:lang w:eastAsia="en-US"/>
    </w:rPr>
  </w:style>
  <w:style w:type="paragraph" w:customStyle="1" w:styleId="calloutbullet0">
    <w:name w:val="calloutbullet"/>
    <w:basedOn w:val="Normal"/>
    <w:uiPriority w:val="99"/>
    <w:semiHidden/>
    <w:rsid w:val="00AC4F2C"/>
    <w:pPr>
      <w:spacing w:after="0"/>
      <w:jc w:val="left"/>
    </w:pPr>
    <w:rPr>
      <w:rFonts w:ascii="Times New Roman" w:eastAsiaTheme="minorHAnsi" w:hAnsi="Times New Roman"/>
      <w:sz w:val="24"/>
      <w:szCs w:val="24"/>
      <w:lang w:eastAsia="en-US"/>
    </w:rPr>
  </w:style>
  <w:style w:type="paragraph" w:customStyle="1" w:styleId="CoverDate">
    <w:name w:val="Cover Date"/>
    <w:basedOn w:val="Normal"/>
    <w:uiPriority w:val="99"/>
    <w:rsid w:val="00696876"/>
    <w:pPr>
      <w:shd w:val="solid" w:color="FFFFFF" w:fill="FFFFFF"/>
      <w:spacing w:before="200" w:after="0" w:line="360" w:lineRule="exact"/>
      <w:ind w:left="1985"/>
      <w:jc w:val="left"/>
    </w:pPr>
    <w:rPr>
      <w:rFonts w:cs="Arial"/>
      <w:sz w:val="36"/>
      <w:szCs w:val="36"/>
      <w:lang w:eastAsia="en-US"/>
    </w:rPr>
  </w:style>
  <w:style w:type="table" w:customStyle="1" w:styleId="TableGridLight1">
    <w:name w:val="Table Grid Light1"/>
    <w:basedOn w:val="TableNormal"/>
    <w:uiPriority w:val="40"/>
    <w:rsid w:val="0027437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ainTable">
    <w:name w:val="Main Table"/>
    <w:basedOn w:val="TableNormal"/>
    <w:uiPriority w:val="99"/>
    <w:rsid w:val="0027437C"/>
    <w:rPr>
      <w:rFonts w:ascii="Arial" w:hAnsi="Arial"/>
      <w:sz w:val="22"/>
    </w:rPr>
    <w:tblPr>
      <w:tblBorders>
        <w:top w:val="single" w:sz="4" w:space="0" w:color="1361FF" w:themeColor="accent1" w:themeTint="99"/>
        <w:left w:val="single" w:sz="4" w:space="0" w:color="1361FF" w:themeColor="accent1" w:themeTint="99"/>
        <w:bottom w:val="single" w:sz="4" w:space="0" w:color="1361FF" w:themeColor="accent1" w:themeTint="99"/>
        <w:right w:val="single" w:sz="4" w:space="0" w:color="1361FF" w:themeColor="accent1" w:themeTint="99"/>
        <w:insideH w:val="single" w:sz="4" w:space="0" w:color="1361FF" w:themeColor="accent1" w:themeTint="99"/>
        <w:insideV w:val="single" w:sz="4" w:space="0" w:color="1361FF" w:themeColor="accent1" w:themeTint="99"/>
      </w:tblBorders>
    </w:tblPr>
    <w:tblStylePr w:type="firstRow">
      <w:rPr>
        <w:b/>
      </w:rPr>
      <w:tblPr/>
      <w:tcPr>
        <w:shd w:val="clear" w:color="auto" w:fill="002776" w:themeFill="accent1"/>
      </w:tcPr>
    </w:tblStylePr>
  </w:style>
  <w:style w:type="paragraph" w:customStyle="1" w:styleId="CoverClientName">
    <w:name w:val="Cover Client Name"/>
    <w:basedOn w:val="Normal"/>
    <w:next w:val="Normal"/>
    <w:uiPriority w:val="99"/>
    <w:rsid w:val="00E6309D"/>
    <w:pPr>
      <w:spacing w:before="2220" w:after="0" w:line="720" w:lineRule="exact"/>
      <w:ind w:left="1985"/>
      <w:jc w:val="left"/>
    </w:pPr>
    <w:rPr>
      <w:sz w:val="60"/>
      <w:szCs w:val="20"/>
      <w:lang w:eastAsia="en-US"/>
    </w:rPr>
  </w:style>
  <w:style w:type="paragraph" w:customStyle="1" w:styleId="CoverNarrative">
    <w:name w:val="Cover Narrative"/>
    <w:basedOn w:val="Normal"/>
    <w:rsid w:val="00E6309D"/>
    <w:pPr>
      <w:shd w:val="solid" w:color="FFFFFF" w:fill="FFFFFF"/>
      <w:spacing w:before="200" w:after="0" w:line="360" w:lineRule="exact"/>
      <w:ind w:left="1985"/>
      <w:jc w:val="left"/>
    </w:pPr>
    <w:rPr>
      <w:sz w:val="36"/>
      <w:szCs w:val="20"/>
      <w:lang w:eastAsia="en-US"/>
    </w:rPr>
  </w:style>
  <w:style w:type="paragraph" w:customStyle="1" w:styleId="CoverCopyright">
    <w:name w:val="Cover Copyright"/>
    <w:basedOn w:val="CoverNarrative"/>
    <w:rsid w:val="00E6309D"/>
    <w:pPr>
      <w:spacing w:line="240" w:lineRule="auto"/>
    </w:pPr>
    <w:rPr>
      <w:sz w:val="16"/>
    </w:rPr>
  </w:style>
  <w:style w:type="character" w:styleId="PageNumber">
    <w:name w:val="page number"/>
    <w:basedOn w:val="DefaultParagraphFont"/>
    <w:rsid w:val="00E6309D"/>
    <w:rPr>
      <w:noProof/>
      <w:sz w:val="22"/>
    </w:rPr>
  </w:style>
  <w:style w:type="paragraph" w:customStyle="1" w:styleId="CoverConfidentiality">
    <w:name w:val="Cover Confidentiality"/>
    <w:basedOn w:val="Normal"/>
    <w:rsid w:val="00E6309D"/>
    <w:pPr>
      <w:spacing w:before="800" w:after="0"/>
      <w:ind w:left="1985"/>
      <w:jc w:val="left"/>
    </w:pPr>
    <w:rPr>
      <w:i/>
      <w:szCs w:val="20"/>
      <w:lang w:eastAsia="en-US"/>
    </w:rPr>
  </w:style>
  <w:style w:type="paragraph" w:customStyle="1" w:styleId="Normal0pt">
    <w:name w:val="Normal 0pt"/>
    <w:basedOn w:val="Normal"/>
    <w:rsid w:val="00E6309D"/>
    <w:pPr>
      <w:spacing w:after="0"/>
      <w:jc w:val="left"/>
    </w:pPr>
    <w:rPr>
      <w:szCs w:val="20"/>
      <w:lang w:eastAsia="en-US"/>
    </w:rPr>
  </w:style>
  <w:style w:type="paragraph" w:customStyle="1" w:styleId="CoverFooter">
    <w:name w:val="Cover Footer"/>
    <w:basedOn w:val="Normal"/>
    <w:rsid w:val="00E6309D"/>
    <w:pPr>
      <w:spacing w:before="160" w:after="0"/>
      <w:jc w:val="right"/>
    </w:pPr>
    <w:rPr>
      <w:sz w:val="16"/>
      <w:szCs w:val="20"/>
      <w:lang w:eastAsia="en-US"/>
    </w:rPr>
  </w:style>
  <w:style w:type="paragraph" w:customStyle="1" w:styleId="Foreword">
    <w:name w:val="Foreword"/>
    <w:basedOn w:val="Normal"/>
    <w:next w:val="Normal"/>
    <w:rsid w:val="00E6309D"/>
    <w:pPr>
      <w:keepNext/>
      <w:pageBreakBefore/>
      <w:pBdr>
        <w:bottom w:val="single" w:sz="12" w:space="1" w:color="auto"/>
      </w:pBdr>
      <w:spacing w:after="120"/>
      <w:jc w:val="left"/>
    </w:pPr>
    <w:rPr>
      <w:b/>
      <w:i/>
      <w:caps/>
      <w:kern w:val="28"/>
      <w:szCs w:val="20"/>
      <w:lang w:eastAsia="en-US"/>
    </w:rPr>
  </w:style>
  <w:style w:type="paragraph" w:customStyle="1" w:styleId="Ghost">
    <w:name w:val="Ghost"/>
    <w:basedOn w:val="Normal"/>
    <w:rsid w:val="00E6309D"/>
    <w:pPr>
      <w:ind w:left="-567"/>
      <w:jc w:val="left"/>
    </w:pPr>
    <w:rPr>
      <w:i/>
      <w:noProof/>
      <w:szCs w:val="20"/>
      <w:lang w:eastAsia="en-US"/>
    </w:rPr>
  </w:style>
  <w:style w:type="paragraph" w:customStyle="1" w:styleId="ChapterFooter">
    <w:name w:val="Chapter Footer"/>
    <w:basedOn w:val="CoverFooter"/>
    <w:rsid w:val="00E6309D"/>
  </w:style>
  <w:style w:type="paragraph" w:styleId="DocumentMap">
    <w:name w:val="Document Map"/>
    <w:basedOn w:val="Normal"/>
    <w:link w:val="DocumentMapChar"/>
    <w:semiHidden/>
    <w:rsid w:val="00E6309D"/>
    <w:pPr>
      <w:shd w:val="clear" w:color="auto" w:fill="000080"/>
      <w:spacing w:after="0"/>
      <w:jc w:val="left"/>
    </w:pPr>
    <w:rPr>
      <w:rFonts w:ascii="Tahoma" w:hAnsi="Tahoma"/>
      <w:sz w:val="16"/>
      <w:szCs w:val="20"/>
      <w:lang w:eastAsia="en-US"/>
    </w:rPr>
  </w:style>
  <w:style w:type="character" w:customStyle="1" w:styleId="DocumentMapChar">
    <w:name w:val="Document Map Char"/>
    <w:basedOn w:val="DefaultParagraphFont"/>
    <w:link w:val="DocumentMap"/>
    <w:semiHidden/>
    <w:rsid w:val="00E6309D"/>
    <w:rPr>
      <w:rFonts w:ascii="Tahoma" w:hAnsi="Tahoma"/>
      <w:sz w:val="16"/>
      <w:shd w:val="clear" w:color="auto" w:fill="000080"/>
    </w:rPr>
  </w:style>
  <w:style w:type="paragraph" w:customStyle="1" w:styleId="TOCNormal">
    <w:name w:val="TOC Normal"/>
    <w:basedOn w:val="TOCHeading"/>
    <w:rsid w:val="00E6309D"/>
    <w:pPr>
      <w:keepNext w:val="0"/>
      <w:keepLines w:val="0"/>
      <w:spacing w:before="240"/>
    </w:pPr>
    <w:rPr>
      <w:rFonts w:ascii="Arial" w:hAnsi="Arial" w:cs="Times New Roman"/>
      <w:bCs w:val="0"/>
      <w:caps w:val="0"/>
      <w:color w:val="auto"/>
      <w:sz w:val="26"/>
      <w:szCs w:val="20"/>
    </w:rPr>
  </w:style>
  <w:style w:type="paragraph" w:customStyle="1" w:styleId="CoverAddress">
    <w:name w:val="Cover Address"/>
    <w:basedOn w:val="Normal"/>
    <w:rsid w:val="00E6309D"/>
    <w:pPr>
      <w:framePr w:hSpace="180" w:wrap="around" w:vAnchor="page" w:hAnchor="page" w:x="6912" w:y="576"/>
      <w:spacing w:after="0"/>
      <w:jc w:val="right"/>
    </w:pPr>
    <w:rPr>
      <w:noProof/>
      <w:szCs w:val="20"/>
      <w:lang w:eastAsia="en-US"/>
    </w:rPr>
  </w:style>
  <w:style w:type="paragraph" w:styleId="ListNumber">
    <w:name w:val="List Number"/>
    <w:basedOn w:val="ListBullet"/>
    <w:rsid w:val="00E6309D"/>
    <w:pPr>
      <w:numPr>
        <w:numId w:val="0"/>
      </w:numPr>
      <w:tabs>
        <w:tab w:val="left" w:pos="851"/>
      </w:tabs>
      <w:autoSpaceDE/>
      <w:autoSpaceDN/>
      <w:adjustRightInd/>
      <w:spacing w:before="160" w:line="240" w:lineRule="auto"/>
      <w:ind w:left="851" w:hanging="284"/>
      <w:contextualSpacing w:val="0"/>
      <w:jc w:val="left"/>
    </w:pPr>
    <w:rPr>
      <w:szCs w:val="20"/>
      <w:lang w:eastAsia="en-US"/>
    </w:rPr>
  </w:style>
  <w:style w:type="paragraph" w:styleId="ListBullet2">
    <w:name w:val="List Bullet 2"/>
    <w:basedOn w:val="ListBullet"/>
    <w:rsid w:val="00E6309D"/>
    <w:pPr>
      <w:numPr>
        <w:numId w:val="6"/>
      </w:numPr>
      <w:tabs>
        <w:tab w:val="clear" w:pos="643"/>
        <w:tab w:val="num" w:pos="1134"/>
      </w:tabs>
      <w:autoSpaceDE/>
      <w:autoSpaceDN/>
      <w:adjustRightInd/>
      <w:spacing w:before="80" w:line="240" w:lineRule="auto"/>
      <w:ind w:left="1135" w:hanging="284"/>
      <w:contextualSpacing w:val="0"/>
      <w:jc w:val="left"/>
    </w:pPr>
    <w:rPr>
      <w:szCs w:val="20"/>
      <w:lang w:eastAsia="en-US"/>
    </w:rPr>
  </w:style>
  <w:style w:type="paragraph" w:styleId="ListBullet3">
    <w:name w:val="List Bullet 3"/>
    <w:basedOn w:val="ListBullet2"/>
    <w:rsid w:val="00E6309D"/>
    <w:pPr>
      <w:numPr>
        <w:numId w:val="7"/>
      </w:numPr>
      <w:tabs>
        <w:tab w:val="clear" w:pos="926"/>
        <w:tab w:val="num" w:pos="1418"/>
      </w:tabs>
      <w:ind w:left="1418" w:hanging="284"/>
    </w:pPr>
  </w:style>
  <w:style w:type="paragraph" w:styleId="ListBullet4">
    <w:name w:val="List Bullet 4"/>
    <w:basedOn w:val="ListBullet3"/>
    <w:rsid w:val="00E6309D"/>
    <w:pPr>
      <w:numPr>
        <w:numId w:val="8"/>
      </w:numPr>
      <w:tabs>
        <w:tab w:val="clear" w:pos="1209"/>
        <w:tab w:val="left" w:pos="1701"/>
      </w:tabs>
      <w:ind w:left="1701" w:hanging="283"/>
    </w:pPr>
  </w:style>
  <w:style w:type="paragraph" w:styleId="ListNumber2">
    <w:name w:val="List Number 2"/>
    <w:basedOn w:val="ListBullet2"/>
    <w:rsid w:val="00E6309D"/>
    <w:pPr>
      <w:numPr>
        <w:numId w:val="0"/>
      </w:numPr>
      <w:tabs>
        <w:tab w:val="num" w:pos="1134"/>
      </w:tabs>
      <w:ind w:left="1134" w:hanging="283"/>
    </w:pPr>
  </w:style>
  <w:style w:type="paragraph" w:styleId="ListNumber3">
    <w:name w:val="List Number 3"/>
    <w:basedOn w:val="ListBullet3"/>
    <w:rsid w:val="00E6309D"/>
    <w:pPr>
      <w:numPr>
        <w:numId w:val="0"/>
      </w:numPr>
      <w:tabs>
        <w:tab w:val="num" w:pos="1418"/>
      </w:tabs>
      <w:ind w:left="1418" w:hanging="284"/>
    </w:pPr>
  </w:style>
  <w:style w:type="paragraph" w:styleId="PlainText">
    <w:name w:val="Plain Text"/>
    <w:basedOn w:val="Normal"/>
    <w:link w:val="PlainTextChar"/>
    <w:rsid w:val="00E6309D"/>
    <w:pPr>
      <w:spacing w:after="0"/>
      <w:jc w:val="left"/>
    </w:pPr>
    <w:rPr>
      <w:szCs w:val="20"/>
      <w:lang w:eastAsia="en-US"/>
    </w:rPr>
  </w:style>
  <w:style w:type="character" w:customStyle="1" w:styleId="PlainTextChar">
    <w:name w:val="Plain Text Char"/>
    <w:basedOn w:val="DefaultParagraphFont"/>
    <w:link w:val="PlainText"/>
    <w:rsid w:val="00E6309D"/>
    <w:rPr>
      <w:rFonts w:ascii="Arial" w:hAnsi="Arial"/>
      <w:sz w:val="22"/>
    </w:rPr>
  </w:style>
  <w:style w:type="paragraph" w:customStyle="1" w:styleId="a">
    <w:name w:val="Знак Знак"/>
    <w:basedOn w:val="Normal"/>
    <w:rsid w:val="00E6309D"/>
    <w:pPr>
      <w:spacing w:after="160" w:line="240" w:lineRule="exact"/>
      <w:jc w:val="left"/>
    </w:pPr>
    <w:rPr>
      <w:rFonts w:ascii="Tahoma" w:hAnsi="Tahoma"/>
      <w:sz w:val="20"/>
      <w:szCs w:val="20"/>
      <w:lang w:eastAsia="en-US"/>
    </w:rPr>
  </w:style>
  <w:style w:type="paragraph" w:styleId="BodyText2">
    <w:name w:val="Body Text 2"/>
    <w:basedOn w:val="Normal"/>
    <w:link w:val="BodyText2Char"/>
    <w:rsid w:val="00E6309D"/>
    <w:pPr>
      <w:spacing w:after="0"/>
      <w:jc w:val="left"/>
    </w:pPr>
    <w:rPr>
      <w:rFonts w:ascii="Times New Roman" w:hAnsi="Times New Roman"/>
      <w:color w:val="FFFFFF"/>
      <w:sz w:val="24"/>
      <w:szCs w:val="20"/>
      <w:lang w:eastAsia="en-US"/>
    </w:rPr>
  </w:style>
  <w:style w:type="character" w:customStyle="1" w:styleId="BodyText2Char">
    <w:name w:val="Body Text 2 Char"/>
    <w:basedOn w:val="DefaultParagraphFont"/>
    <w:link w:val="BodyText2"/>
    <w:rsid w:val="00E6309D"/>
    <w:rPr>
      <w:rFonts w:ascii="Times New Roman" w:hAnsi="Times New Roman"/>
      <w:color w:val="FFFFFF"/>
      <w:sz w:val="24"/>
    </w:rPr>
  </w:style>
  <w:style w:type="paragraph" w:customStyle="1" w:styleId="Pa2">
    <w:name w:val="Pa2"/>
    <w:basedOn w:val="Normal"/>
    <w:next w:val="Normal"/>
    <w:rsid w:val="00E6309D"/>
    <w:pPr>
      <w:autoSpaceDE w:val="0"/>
      <w:autoSpaceDN w:val="0"/>
      <w:adjustRightInd w:val="0"/>
      <w:spacing w:after="0" w:line="217" w:lineRule="atLeast"/>
      <w:jc w:val="left"/>
    </w:pPr>
    <w:rPr>
      <w:rFonts w:ascii="Warnock Pro" w:hAnsi="Warnock Pro"/>
      <w:sz w:val="24"/>
      <w:szCs w:val="24"/>
      <w:lang w:val="en-GB" w:eastAsia="en-GB"/>
    </w:rPr>
  </w:style>
  <w:style w:type="paragraph" w:styleId="Closing">
    <w:name w:val="Closing"/>
    <w:basedOn w:val="Normal"/>
    <w:link w:val="ClosingChar"/>
    <w:rsid w:val="00E6309D"/>
    <w:pPr>
      <w:spacing w:after="0"/>
      <w:jc w:val="left"/>
    </w:pPr>
    <w:rPr>
      <w:rFonts w:ascii="Times New Roman" w:hAnsi="Times New Roman"/>
      <w:sz w:val="24"/>
      <w:szCs w:val="20"/>
      <w:lang w:eastAsia="en-US"/>
    </w:rPr>
  </w:style>
  <w:style w:type="character" w:customStyle="1" w:styleId="ClosingChar">
    <w:name w:val="Closing Char"/>
    <w:basedOn w:val="DefaultParagraphFont"/>
    <w:link w:val="Closing"/>
    <w:rsid w:val="00E6309D"/>
    <w:rPr>
      <w:rFonts w:ascii="Times New Roman" w:hAnsi="Times New Roman"/>
      <w:sz w:val="24"/>
    </w:rPr>
  </w:style>
  <w:style w:type="character" w:customStyle="1" w:styleId="RunInHead">
    <w:name w:val="RunInHead"/>
    <w:basedOn w:val="DefaultParagraphFont"/>
    <w:rsid w:val="00E6309D"/>
    <w:rPr>
      <w:rFonts w:ascii="Arial" w:hAnsi="Arial"/>
      <w:b/>
      <w:sz w:val="22"/>
    </w:rPr>
  </w:style>
  <w:style w:type="paragraph" w:styleId="Salutation">
    <w:name w:val="Salutation"/>
    <w:basedOn w:val="Normal"/>
    <w:next w:val="Normal"/>
    <w:link w:val="SalutationChar"/>
    <w:rsid w:val="00E6309D"/>
    <w:pPr>
      <w:spacing w:after="0"/>
      <w:jc w:val="left"/>
    </w:pPr>
    <w:rPr>
      <w:rFonts w:ascii="Times New Roman" w:hAnsi="Times New Roman"/>
      <w:sz w:val="24"/>
      <w:szCs w:val="20"/>
      <w:lang w:eastAsia="en-US"/>
    </w:rPr>
  </w:style>
  <w:style w:type="character" w:customStyle="1" w:styleId="SalutationChar">
    <w:name w:val="Salutation Char"/>
    <w:basedOn w:val="DefaultParagraphFont"/>
    <w:link w:val="Salutation"/>
    <w:rsid w:val="00E6309D"/>
    <w:rPr>
      <w:rFonts w:ascii="Times New Roman" w:hAnsi="Times New Roman"/>
      <w:sz w:val="24"/>
    </w:rPr>
  </w:style>
  <w:style w:type="paragraph" w:customStyle="1" w:styleId="NRELBodyText">
    <w:name w:val="NREL_Body_Text"/>
    <w:link w:val="NRELBodyTextCharChar"/>
    <w:qFormat/>
    <w:rsid w:val="00E6309D"/>
    <w:pPr>
      <w:spacing w:after="220"/>
    </w:pPr>
    <w:rPr>
      <w:rFonts w:asciiTheme="minorHAnsi" w:eastAsia="Times" w:hAnsiTheme="minorHAnsi"/>
      <w:sz w:val="22"/>
      <w:szCs w:val="22"/>
    </w:rPr>
  </w:style>
  <w:style w:type="character" w:customStyle="1" w:styleId="NRELBodyTextCharChar">
    <w:name w:val="NREL_Body_Text Char Char"/>
    <w:basedOn w:val="DefaultParagraphFont"/>
    <w:link w:val="NRELBodyText"/>
    <w:rsid w:val="00E6309D"/>
    <w:rPr>
      <w:rFonts w:asciiTheme="minorHAnsi" w:eastAsia="Times" w:hAnsiTheme="minorHAnsi"/>
      <w:sz w:val="22"/>
      <w:szCs w:val="22"/>
    </w:rPr>
  </w:style>
  <w:style w:type="paragraph" w:customStyle="1" w:styleId="NRELBullet01">
    <w:name w:val="NREL_Bullet_01"/>
    <w:qFormat/>
    <w:rsid w:val="00E6309D"/>
    <w:pPr>
      <w:numPr>
        <w:numId w:val="9"/>
      </w:numPr>
      <w:spacing w:after="80"/>
    </w:pPr>
    <w:rPr>
      <w:rFonts w:asciiTheme="minorHAnsi" w:eastAsia="Times" w:hAnsiTheme="minorHAnsi"/>
      <w:sz w:val="22"/>
      <w:szCs w:val="24"/>
    </w:rPr>
  </w:style>
  <w:style w:type="character" w:customStyle="1" w:styleId="xapple-style-span">
    <w:name w:val="x_apple-style-span"/>
    <w:basedOn w:val="DefaultParagraphFont"/>
    <w:rsid w:val="00E6309D"/>
  </w:style>
  <w:style w:type="paragraph" w:customStyle="1" w:styleId="Heading10">
    <w:name w:val="Heading1"/>
    <w:basedOn w:val="Normal"/>
    <w:link w:val="Heading1Char0"/>
    <w:qFormat/>
    <w:rsid w:val="00E6309D"/>
    <w:pPr>
      <w:keepNext/>
      <w:pBdr>
        <w:bottom w:val="single" w:sz="18" w:space="1" w:color="0069AA"/>
      </w:pBdr>
      <w:spacing w:after="60"/>
      <w:jc w:val="left"/>
      <w:outlineLvl w:val="0"/>
    </w:pPr>
    <w:rPr>
      <w:rFonts w:ascii="Arial Black" w:hAnsi="Arial Black"/>
      <w:color w:val="FFFFFF"/>
      <w:kern w:val="32"/>
      <w:sz w:val="28"/>
      <w:szCs w:val="28"/>
      <w:lang w:eastAsia="en-US"/>
    </w:rPr>
  </w:style>
  <w:style w:type="character" w:customStyle="1" w:styleId="Heading1Char0">
    <w:name w:val="Heading1 Char"/>
    <w:basedOn w:val="DefaultParagraphFont"/>
    <w:link w:val="Heading10"/>
    <w:rsid w:val="00E6309D"/>
    <w:rPr>
      <w:rFonts w:ascii="Arial Black" w:hAnsi="Arial Black"/>
      <w:color w:val="FFFFFF"/>
      <w:kern w:val="32"/>
      <w:sz w:val="28"/>
      <w:szCs w:val="28"/>
    </w:rPr>
  </w:style>
  <w:style w:type="paragraph" w:customStyle="1" w:styleId="xl63">
    <w:name w:val="xl63"/>
    <w:basedOn w:val="Normal"/>
    <w:rsid w:val="00E6309D"/>
    <w:pPr>
      <w:pBdr>
        <w:left w:val="single" w:sz="4" w:space="0" w:color="auto"/>
      </w:pBdr>
      <w:spacing w:before="100" w:beforeAutospacing="1" w:after="100" w:afterAutospacing="1"/>
      <w:jc w:val="left"/>
    </w:pPr>
    <w:rPr>
      <w:rFonts w:ascii="Times New Roman" w:hAnsi="Times New Roman"/>
      <w:sz w:val="24"/>
      <w:szCs w:val="24"/>
      <w:lang w:eastAsia="en-US"/>
    </w:rPr>
  </w:style>
  <w:style w:type="paragraph" w:customStyle="1" w:styleId="xl64">
    <w:name w:val="xl64"/>
    <w:basedOn w:val="Normal"/>
    <w:rsid w:val="00E6309D"/>
    <w:pPr>
      <w:pBdr>
        <w:right w:val="single" w:sz="4" w:space="0" w:color="auto"/>
      </w:pBdr>
      <w:spacing w:before="100" w:beforeAutospacing="1" w:after="100" w:afterAutospacing="1"/>
      <w:jc w:val="left"/>
    </w:pPr>
    <w:rPr>
      <w:rFonts w:ascii="Times New Roman" w:hAnsi="Times New Roman"/>
      <w:sz w:val="24"/>
      <w:szCs w:val="24"/>
      <w:lang w:eastAsia="en-US"/>
    </w:rPr>
  </w:style>
  <w:style w:type="paragraph" w:customStyle="1" w:styleId="xl65">
    <w:name w:val="xl65"/>
    <w:basedOn w:val="Normal"/>
    <w:rsid w:val="00E6309D"/>
    <w:pPr>
      <w:pBdr>
        <w:left w:val="single" w:sz="4" w:space="0" w:color="auto"/>
        <w:bottom w:val="single" w:sz="4" w:space="0" w:color="auto"/>
      </w:pBdr>
      <w:spacing w:before="100" w:beforeAutospacing="1" w:after="100" w:afterAutospacing="1"/>
      <w:jc w:val="left"/>
    </w:pPr>
    <w:rPr>
      <w:rFonts w:ascii="Times New Roman" w:hAnsi="Times New Roman"/>
      <w:sz w:val="24"/>
      <w:szCs w:val="24"/>
      <w:lang w:eastAsia="en-US"/>
    </w:rPr>
  </w:style>
  <w:style w:type="paragraph" w:customStyle="1" w:styleId="xl66">
    <w:name w:val="xl66"/>
    <w:basedOn w:val="Normal"/>
    <w:rsid w:val="00E6309D"/>
    <w:pPr>
      <w:pBdr>
        <w:bottom w:val="single" w:sz="4" w:space="0" w:color="auto"/>
      </w:pBdr>
      <w:spacing w:before="100" w:beforeAutospacing="1" w:after="100" w:afterAutospacing="1"/>
      <w:jc w:val="left"/>
    </w:pPr>
    <w:rPr>
      <w:rFonts w:ascii="Times New Roman" w:hAnsi="Times New Roman"/>
      <w:sz w:val="24"/>
      <w:szCs w:val="24"/>
      <w:lang w:eastAsia="en-US"/>
    </w:rPr>
  </w:style>
  <w:style w:type="paragraph" w:customStyle="1" w:styleId="xl67">
    <w:name w:val="xl67"/>
    <w:basedOn w:val="Normal"/>
    <w:rsid w:val="00E6309D"/>
    <w:pPr>
      <w:pBdr>
        <w:bottom w:val="single" w:sz="4" w:space="0" w:color="auto"/>
        <w:right w:val="single" w:sz="4" w:space="0" w:color="auto"/>
      </w:pBdr>
      <w:spacing w:before="100" w:beforeAutospacing="1" w:after="100" w:afterAutospacing="1"/>
      <w:jc w:val="left"/>
    </w:pPr>
    <w:rPr>
      <w:rFonts w:ascii="Times New Roman" w:hAnsi="Times New Roman"/>
      <w:sz w:val="24"/>
      <w:szCs w:val="24"/>
      <w:lang w:eastAsia="en-US"/>
    </w:rPr>
  </w:style>
  <w:style w:type="paragraph" w:customStyle="1" w:styleId="xl68">
    <w:name w:val="xl68"/>
    <w:basedOn w:val="Normal"/>
    <w:rsid w:val="00E6309D"/>
    <w:pPr>
      <w:shd w:val="clear" w:color="000000" w:fill="76933C"/>
      <w:spacing w:before="100" w:beforeAutospacing="1" w:after="100" w:afterAutospacing="1"/>
      <w:jc w:val="left"/>
    </w:pPr>
    <w:rPr>
      <w:rFonts w:ascii="Times New Roman" w:hAnsi="Times New Roman"/>
      <w:color w:val="FFFFFF"/>
      <w:sz w:val="24"/>
      <w:szCs w:val="24"/>
      <w:lang w:eastAsia="en-US"/>
    </w:rPr>
  </w:style>
  <w:style w:type="paragraph" w:customStyle="1" w:styleId="xl69">
    <w:name w:val="xl69"/>
    <w:basedOn w:val="Normal"/>
    <w:rsid w:val="00E6309D"/>
    <w:pPr>
      <w:pBdr>
        <w:left w:val="single" w:sz="4" w:space="0" w:color="auto"/>
      </w:pBdr>
      <w:shd w:val="clear" w:color="000000" w:fill="76933C"/>
      <w:spacing w:before="100" w:beforeAutospacing="1" w:after="100" w:afterAutospacing="1"/>
      <w:jc w:val="center"/>
    </w:pPr>
    <w:rPr>
      <w:rFonts w:ascii="Times New Roman" w:hAnsi="Times New Roman"/>
      <w:color w:val="FFFFFF"/>
      <w:sz w:val="24"/>
      <w:szCs w:val="24"/>
      <w:lang w:eastAsia="en-US"/>
    </w:rPr>
  </w:style>
  <w:style w:type="paragraph" w:customStyle="1" w:styleId="xl70">
    <w:name w:val="xl70"/>
    <w:basedOn w:val="Normal"/>
    <w:rsid w:val="00E6309D"/>
    <w:pPr>
      <w:spacing w:before="100" w:beforeAutospacing="1" w:after="100" w:afterAutospacing="1"/>
      <w:jc w:val="left"/>
    </w:pPr>
    <w:rPr>
      <w:rFonts w:ascii="Times New Roman" w:hAnsi="Times New Roman"/>
      <w:color w:val="FFFFFF"/>
      <w:sz w:val="24"/>
      <w:szCs w:val="24"/>
      <w:lang w:eastAsia="en-US"/>
    </w:rPr>
  </w:style>
  <w:style w:type="paragraph" w:customStyle="1" w:styleId="xl71">
    <w:name w:val="xl71"/>
    <w:basedOn w:val="Normal"/>
    <w:rsid w:val="00E6309D"/>
    <w:pPr>
      <w:shd w:val="clear" w:color="000000" w:fill="8DB4E2"/>
      <w:spacing w:before="100" w:beforeAutospacing="1" w:after="100" w:afterAutospacing="1"/>
      <w:jc w:val="left"/>
    </w:pPr>
    <w:rPr>
      <w:rFonts w:ascii="Times New Roman" w:hAnsi="Times New Roman"/>
      <w:sz w:val="24"/>
      <w:szCs w:val="24"/>
      <w:lang w:eastAsia="en-US"/>
    </w:rPr>
  </w:style>
  <w:style w:type="paragraph" w:customStyle="1" w:styleId="xl72">
    <w:name w:val="xl72"/>
    <w:basedOn w:val="Normal"/>
    <w:rsid w:val="00E6309D"/>
    <w:pPr>
      <w:pBdr>
        <w:left w:val="single" w:sz="4" w:space="0" w:color="auto"/>
      </w:pBdr>
      <w:spacing w:before="100" w:beforeAutospacing="1" w:after="100" w:afterAutospacing="1"/>
      <w:jc w:val="left"/>
    </w:pPr>
    <w:rPr>
      <w:rFonts w:ascii="Times New Roman" w:hAnsi="Times New Roman"/>
      <w:sz w:val="24"/>
      <w:szCs w:val="24"/>
      <w:lang w:eastAsia="en-US"/>
    </w:rPr>
  </w:style>
  <w:style w:type="paragraph" w:customStyle="1" w:styleId="xl73">
    <w:name w:val="xl73"/>
    <w:basedOn w:val="Normal"/>
    <w:rsid w:val="00E6309D"/>
    <w:pPr>
      <w:pBdr>
        <w:right w:val="single" w:sz="4" w:space="0" w:color="auto"/>
      </w:pBdr>
      <w:shd w:val="clear" w:color="000000" w:fill="8DB4E2"/>
      <w:spacing w:before="100" w:beforeAutospacing="1" w:after="100" w:afterAutospacing="1"/>
      <w:jc w:val="left"/>
    </w:pPr>
    <w:rPr>
      <w:rFonts w:ascii="Times New Roman" w:hAnsi="Times New Roman"/>
      <w:sz w:val="24"/>
      <w:szCs w:val="24"/>
      <w:lang w:eastAsia="en-US"/>
    </w:rPr>
  </w:style>
  <w:style w:type="paragraph" w:customStyle="1" w:styleId="xl74">
    <w:name w:val="xl74"/>
    <w:basedOn w:val="Normal"/>
    <w:rsid w:val="00E6309D"/>
    <w:pPr>
      <w:pBdr>
        <w:left w:val="single" w:sz="4" w:space="0" w:color="auto"/>
      </w:pBdr>
      <w:spacing w:before="100" w:beforeAutospacing="1" w:after="100" w:afterAutospacing="1"/>
      <w:jc w:val="left"/>
    </w:pPr>
    <w:rPr>
      <w:rFonts w:ascii="Times New Roman" w:hAnsi="Times New Roman"/>
      <w:color w:val="FFFFFF"/>
      <w:sz w:val="24"/>
      <w:szCs w:val="24"/>
      <w:lang w:eastAsia="en-US"/>
    </w:rPr>
  </w:style>
  <w:style w:type="paragraph" w:customStyle="1" w:styleId="xl75">
    <w:name w:val="xl75"/>
    <w:basedOn w:val="Normal"/>
    <w:rsid w:val="00E6309D"/>
    <w:pPr>
      <w:pBdr>
        <w:left w:val="single" w:sz="4" w:space="0" w:color="auto"/>
        <w:bottom w:val="single" w:sz="4" w:space="0" w:color="auto"/>
      </w:pBdr>
      <w:shd w:val="clear" w:color="000000" w:fill="538DD5"/>
      <w:spacing w:before="100" w:beforeAutospacing="1" w:after="100" w:afterAutospacing="1"/>
      <w:jc w:val="center"/>
    </w:pPr>
    <w:rPr>
      <w:rFonts w:ascii="Times New Roman" w:hAnsi="Times New Roman"/>
      <w:color w:val="FFFFFF"/>
      <w:sz w:val="24"/>
      <w:szCs w:val="24"/>
      <w:lang w:eastAsia="en-US"/>
    </w:rPr>
  </w:style>
  <w:style w:type="paragraph" w:customStyle="1" w:styleId="xl76">
    <w:name w:val="xl76"/>
    <w:basedOn w:val="Normal"/>
    <w:rsid w:val="00E6309D"/>
    <w:pPr>
      <w:pBdr>
        <w:bottom w:val="single" w:sz="4" w:space="0" w:color="auto"/>
      </w:pBdr>
      <w:shd w:val="clear" w:color="000000" w:fill="538DD5"/>
      <w:spacing w:before="100" w:beforeAutospacing="1" w:after="100" w:afterAutospacing="1"/>
      <w:jc w:val="center"/>
    </w:pPr>
    <w:rPr>
      <w:rFonts w:ascii="Times New Roman" w:hAnsi="Times New Roman"/>
      <w:color w:val="FFFFFF"/>
      <w:sz w:val="24"/>
      <w:szCs w:val="24"/>
      <w:lang w:eastAsia="en-US"/>
    </w:rPr>
  </w:style>
  <w:style w:type="paragraph" w:customStyle="1" w:styleId="xl77">
    <w:name w:val="xl77"/>
    <w:basedOn w:val="Normal"/>
    <w:rsid w:val="00E6309D"/>
    <w:pPr>
      <w:pBdr>
        <w:bottom w:val="single" w:sz="4" w:space="0" w:color="auto"/>
        <w:right w:val="single" w:sz="4" w:space="0" w:color="auto"/>
      </w:pBdr>
      <w:shd w:val="clear" w:color="000000" w:fill="538DD5"/>
      <w:spacing w:before="100" w:beforeAutospacing="1" w:after="100" w:afterAutospacing="1"/>
      <w:jc w:val="center"/>
    </w:pPr>
    <w:rPr>
      <w:rFonts w:ascii="Times New Roman" w:hAnsi="Times New Roman"/>
      <w:color w:val="FFFFFF"/>
      <w:sz w:val="24"/>
      <w:szCs w:val="24"/>
      <w:lang w:eastAsia="en-US"/>
    </w:rPr>
  </w:style>
  <w:style w:type="paragraph" w:customStyle="1" w:styleId="xl78">
    <w:name w:val="xl78"/>
    <w:basedOn w:val="Normal"/>
    <w:rsid w:val="00E6309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hAnsi="Times New Roman"/>
      <w:sz w:val="24"/>
      <w:szCs w:val="24"/>
      <w:lang w:eastAsia="en-US"/>
    </w:rPr>
  </w:style>
  <w:style w:type="paragraph" w:customStyle="1" w:styleId="xl79">
    <w:name w:val="xl79"/>
    <w:basedOn w:val="Normal"/>
    <w:rsid w:val="00E6309D"/>
    <w:pPr>
      <w:pBdr>
        <w:left w:val="single" w:sz="4" w:space="0" w:color="auto"/>
      </w:pBdr>
      <w:shd w:val="clear" w:color="000000" w:fill="538DD5"/>
      <w:spacing w:before="100" w:beforeAutospacing="1" w:after="100" w:afterAutospacing="1"/>
      <w:jc w:val="center"/>
    </w:pPr>
    <w:rPr>
      <w:rFonts w:ascii="Times New Roman" w:hAnsi="Times New Roman"/>
      <w:color w:val="FFFFFF"/>
      <w:sz w:val="24"/>
      <w:szCs w:val="24"/>
      <w:lang w:eastAsia="en-US"/>
    </w:rPr>
  </w:style>
  <w:style w:type="paragraph" w:customStyle="1" w:styleId="xl80">
    <w:name w:val="xl80"/>
    <w:basedOn w:val="Normal"/>
    <w:rsid w:val="00E6309D"/>
    <w:pPr>
      <w:shd w:val="clear" w:color="000000" w:fill="538DD5"/>
      <w:spacing w:before="100" w:beforeAutospacing="1" w:after="100" w:afterAutospacing="1"/>
      <w:jc w:val="center"/>
    </w:pPr>
    <w:rPr>
      <w:rFonts w:ascii="Times New Roman" w:hAnsi="Times New Roman"/>
      <w:color w:val="FFFFFF"/>
      <w:sz w:val="24"/>
      <w:szCs w:val="24"/>
      <w:lang w:eastAsia="en-US"/>
    </w:rPr>
  </w:style>
  <w:style w:type="paragraph" w:customStyle="1" w:styleId="xl81">
    <w:name w:val="xl81"/>
    <w:basedOn w:val="Normal"/>
    <w:rsid w:val="00E6309D"/>
    <w:pPr>
      <w:pBdr>
        <w:top w:val="single" w:sz="4" w:space="0" w:color="auto"/>
        <w:left w:val="single" w:sz="4" w:space="0" w:color="auto"/>
      </w:pBdr>
      <w:shd w:val="clear" w:color="000000" w:fill="538DD5"/>
      <w:spacing w:before="100" w:beforeAutospacing="1" w:after="100" w:afterAutospacing="1"/>
      <w:jc w:val="center"/>
    </w:pPr>
    <w:rPr>
      <w:rFonts w:ascii="Times New Roman" w:hAnsi="Times New Roman"/>
      <w:color w:val="FFFFFF"/>
      <w:sz w:val="24"/>
      <w:szCs w:val="24"/>
      <w:lang w:eastAsia="en-US"/>
    </w:rPr>
  </w:style>
  <w:style w:type="paragraph" w:customStyle="1" w:styleId="xl82">
    <w:name w:val="xl82"/>
    <w:basedOn w:val="Normal"/>
    <w:rsid w:val="00E6309D"/>
    <w:pPr>
      <w:pBdr>
        <w:top w:val="single" w:sz="4" w:space="0" w:color="auto"/>
      </w:pBdr>
      <w:shd w:val="clear" w:color="000000" w:fill="538DD5"/>
      <w:spacing w:before="100" w:beforeAutospacing="1" w:after="100" w:afterAutospacing="1"/>
      <w:jc w:val="center"/>
    </w:pPr>
    <w:rPr>
      <w:rFonts w:ascii="Times New Roman" w:hAnsi="Times New Roman"/>
      <w:color w:val="FFFFFF"/>
      <w:sz w:val="24"/>
      <w:szCs w:val="24"/>
      <w:lang w:eastAsia="en-US"/>
    </w:rPr>
  </w:style>
  <w:style w:type="paragraph" w:customStyle="1" w:styleId="xl83">
    <w:name w:val="xl83"/>
    <w:basedOn w:val="Normal"/>
    <w:rsid w:val="00E6309D"/>
    <w:pPr>
      <w:pBdr>
        <w:left w:val="single" w:sz="4" w:space="0" w:color="auto"/>
      </w:pBdr>
      <w:spacing w:before="100" w:beforeAutospacing="1" w:after="100" w:afterAutospacing="1"/>
      <w:jc w:val="center"/>
    </w:pPr>
    <w:rPr>
      <w:rFonts w:ascii="Times New Roman" w:hAnsi="Times New Roman"/>
      <w:b/>
      <w:bCs/>
      <w:sz w:val="24"/>
      <w:szCs w:val="24"/>
      <w:lang w:eastAsia="en-US"/>
    </w:rPr>
  </w:style>
  <w:style w:type="paragraph" w:customStyle="1" w:styleId="xl84">
    <w:name w:val="xl84"/>
    <w:basedOn w:val="Normal"/>
    <w:rsid w:val="00E6309D"/>
    <w:pPr>
      <w:spacing w:before="100" w:beforeAutospacing="1" w:after="100" w:afterAutospacing="1"/>
      <w:jc w:val="center"/>
    </w:pPr>
    <w:rPr>
      <w:rFonts w:ascii="Times New Roman" w:hAnsi="Times New Roman"/>
      <w:b/>
      <w:bCs/>
      <w:sz w:val="24"/>
      <w:szCs w:val="24"/>
      <w:lang w:eastAsia="en-US"/>
    </w:rPr>
  </w:style>
  <w:style w:type="paragraph" w:customStyle="1" w:styleId="xl85">
    <w:name w:val="xl85"/>
    <w:basedOn w:val="Normal"/>
    <w:rsid w:val="00E6309D"/>
    <w:pPr>
      <w:pBdr>
        <w:top w:val="single" w:sz="4" w:space="0" w:color="auto"/>
        <w:bottom w:val="single" w:sz="4" w:space="0" w:color="auto"/>
      </w:pBdr>
      <w:spacing w:before="100" w:beforeAutospacing="1" w:after="100" w:afterAutospacing="1"/>
      <w:jc w:val="center"/>
      <w:textAlignment w:val="top"/>
    </w:pPr>
    <w:rPr>
      <w:rFonts w:ascii="Times New Roman" w:hAnsi="Times New Roman"/>
      <w:sz w:val="24"/>
      <w:szCs w:val="24"/>
      <w:lang w:eastAsia="en-US"/>
    </w:rPr>
  </w:style>
  <w:style w:type="paragraph" w:customStyle="1" w:styleId="xl86">
    <w:name w:val="xl86"/>
    <w:basedOn w:val="Normal"/>
    <w:rsid w:val="00E6309D"/>
    <w:pPr>
      <w:pBdr>
        <w:top w:val="single" w:sz="4" w:space="0" w:color="auto"/>
        <w:right w:val="single" w:sz="4" w:space="0" w:color="auto"/>
      </w:pBdr>
      <w:shd w:val="clear" w:color="000000" w:fill="538DD5"/>
      <w:spacing w:before="100" w:beforeAutospacing="1" w:after="100" w:afterAutospacing="1"/>
      <w:jc w:val="center"/>
    </w:pPr>
    <w:rPr>
      <w:rFonts w:ascii="Times New Roman" w:hAnsi="Times New Roman"/>
      <w:color w:val="FFFFFF"/>
      <w:sz w:val="24"/>
      <w:szCs w:val="24"/>
      <w:lang w:eastAsia="en-US"/>
    </w:rPr>
  </w:style>
  <w:style w:type="paragraph" w:customStyle="1" w:styleId="xl87">
    <w:name w:val="xl87"/>
    <w:basedOn w:val="Normal"/>
    <w:rsid w:val="00E6309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lang w:eastAsia="en-US"/>
    </w:rPr>
  </w:style>
  <w:style w:type="paragraph" w:customStyle="1" w:styleId="xl88">
    <w:name w:val="xl88"/>
    <w:basedOn w:val="Normal"/>
    <w:rsid w:val="00E6309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0"/>
      <w:szCs w:val="20"/>
      <w:lang w:eastAsia="en-US"/>
    </w:rPr>
  </w:style>
  <w:style w:type="paragraph" w:customStyle="1" w:styleId="KenSub-Heading">
    <w:name w:val="Ken Sub-Heading"/>
    <w:basedOn w:val="Normal"/>
    <w:link w:val="KenSub-HeadingChar"/>
    <w:qFormat/>
    <w:rsid w:val="00E6309D"/>
    <w:pPr>
      <w:autoSpaceDE w:val="0"/>
      <w:autoSpaceDN w:val="0"/>
      <w:adjustRightInd w:val="0"/>
      <w:spacing w:after="0" w:line="276" w:lineRule="auto"/>
      <w:jc w:val="left"/>
    </w:pPr>
    <w:rPr>
      <w:rFonts w:asciiTheme="minorHAnsi" w:eastAsiaTheme="minorHAnsi" w:hAnsiTheme="minorHAnsi" w:cstheme="minorHAnsi"/>
      <w:b/>
      <w:bCs/>
      <w:i/>
      <w:sz w:val="24"/>
      <w:szCs w:val="24"/>
      <w:lang w:eastAsia="en-US"/>
    </w:rPr>
  </w:style>
  <w:style w:type="character" w:customStyle="1" w:styleId="KenSub-HeadingChar">
    <w:name w:val="Ken Sub-Heading Char"/>
    <w:basedOn w:val="DefaultParagraphFont"/>
    <w:link w:val="KenSub-Heading"/>
    <w:rsid w:val="00E6309D"/>
    <w:rPr>
      <w:rFonts w:asciiTheme="minorHAnsi" w:eastAsiaTheme="minorHAnsi" w:hAnsiTheme="minorHAnsi" w:cstheme="minorHAnsi"/>
      <w:b/>
      <w:bCs/>
      <w:i/>
      <w:sz w:val="24"/>
      <w:szCs w:val="24"/>
    </w:rPr>
  </w:style>
  <w:style w:type="paragraph" w:customStyle="1" w:styleId="ResumeDash">
    <w:name w:val="Resume Dash"/>
    <w:basedOn w:val="Normal"/>
    <w:rsid w:val="006416E4"/>
    <w:pPr>
      <w:numPr>
        <w:numId w:val="10"/>
      </w:numPr>
      <w:spacing w:after="0"/>
      <w:ind w:left="720"/>
    </w:pPr>
    <w:rPr>
      <w:rFonts w:ascii="Times New Roman" w:hAnsi="Times New Roman"/>
      <w:lang w:eastAsia="en-US"/>
    </w:rPr>
  </w:style>
  <w:style w:type="paragraph" w:customStyle="1" w:styleId="ydp85664bc7yiv8388126821msolistparagraph">
    <w:name w:val="ydp85664bc7yiv8388126821msolistparagraph"/>
    <w:basedOn w:val="Normal"/>
    <w:rsid w:val="00083D3C"/>
    <w:pPr>
      <w:spacing w:before="100" w:beforeAutospacing="1" w:after="100" w:afterAutospacing="1"/>
      <w:jc w:val="left"/>
    </w:pPr>
    <w:rPr>
      <w:rFonts w:ascii="Times New Roman" w:hAnsi="Times New Roman"/>
      <w:sz w:val="24"/>
      <w:szCs w:val="24"/>
      <w:lang w:eastAsia="en-US"/>
    </w:rPr>
  </w:style>
  <w:style w:type="character" w:customStyle="1" w:styleId="ydp85664bc7yiv8388126821">
    <w:name w:val="ydp85664bc7yiv8388126821"/>
    <w:basedOn w:val="DefaultParagraphFont"/>
    <w:rsid w:val="00083D3C"/>
  </w:style>
  <w:style w:type="character" w:customStyle="1" w:styleId="apple-converted-space">
    <w:name w:val="apple-converted-space"/>
    <w:basedOn w:val="DefaultParagraphFont"/>
    <w:rsid w:val="00083D3C"/>
  </w:style>
  <w:style w:type="table" w:customStyle="1" w:styleId="TableGrid2">
    <w:name w:val="Table Grid2"/>
    <w:basedOn w:val="TableNormal"/>
    <w:next w:val="TableGrid"/>
    <w:uiPriority w:val="59"/>
    <w:rsid w:val="00E46F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lfuvd">
    <w:name w:val="ilfuvd"/>
    <w:basedOn w:val="DefaultParagraphFont"/>
    <w:rsid w:val="00227D00"/>
  </w:style>
  <w:style w:type="character" w:customStyle="1" w:styleId="UnresolvedMention1">
    <w:name w:val="Unresolved Mention1"/>
    <w:basedOn w:val="DefaultParagraphFont"/>
    <w:uiPriority w:val="99"/>
    <w:semiHidden/>
    <w:unhideWhenUsed/>
    <w:rsid w:val="00227D0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9399">
      <w:bodyDiv w:val="1"/>
      <w:marLeft w:val="0"/>
      <w:marRight w:val="0"/>
      <w:marTop w:val="0"/>
      <w:marBottom w:val="0"/>
      <w:divBdr>
        <w:top w:val="none" w:sz="0" w:space="0" w:color="auto"/>
        <w:left w:val="none" w:sz="0" w:space="0" w:color="auto"/>
        <w:bottom w:val="none" w:sz="0" w:space="0" w:color="auto"/>
        <w:right w:val="none" w:sz="0" w:space="0" w:color="auto"/>
      </w:divBdr>
    </w:div>
    <w:div w:id="29037713">
      <w:bodyDiv w:val="1"/>
      <w:marLeft w:val="0"/>
      <w:marRight w:val="0"/>
      <w:marTop w:val="0"/>
      <w:marBottom w:val="0"/>
      <w:divBdr>
        <w:top w:val="none" w:sz="0" w:space="0" w:color="auto"/>
        <w:left w:val="none" w:sz="0" w:space="0" w:color="auto"/>
        <w:bottom w:val="none" w:sz="0" w:space="0" w:color="auto"/>
        <w:right w:val="none" w:sz="0" w:space="0" w:color="auto"/>
      </w:divBdr>
    </w:div>
    <w:div w:id="36857992">
      <w:bodyDiv w:val="1"/>
      <w:marLeft w:val="0"/>
      <w:marRight w:val="0"/>
      <w:marTop w:val="0"/>
      <w:marBottom w:val="0"/>
      <w:divBdr>
        <w:top w:val="none" w:sz="0" w:space="0" w:color="auto"/>
        <w:left w:val="none" w:sz="0" w:space="0" w:color="auto"/>
        <w:bottom w:val="none" w:sz="0" w:space="0" w:color="auto"/>
        <w:right w:val="none" w:sz="0" w:space="0" w:color="auto"/>
      </w:divBdr>
    </w:div>
    <w:div w:id="48965568">
      <w:bodyDiv w:val="1"/>
      <w:marLeft w:val="0"/>
      <w:marRight w:val="0"/>
      <w:marTop w:val="0"/>
      <w:marBottom w:val="0"/>
      <w:divBdr>
        <w:top w:val="none" w:sz="0" w:space="0" w:color="auto"/>
        <w:left w:val="none" w:sz="0" w:space="0" w:color="auto"/>
        <w:bottom w:val="none" w:sz="0" w:space="0" w:color="auto"/>
        <w:right w:val="none" w:sz="0" w:space="0" w:color="auto"/>
      </w:divBdr>
    </w:div>
    <w:div w:id="51780638">
      <w:bodyDiv w:val="1"/>
      <w:marLeft w:val="0"/>
      <w:marRight w:val="0"/>
      <w:marTop w:val="0"/>
      <w:marBottom w:val="0"/>
      <w:divBdr>
        <w:top w:val="none" w:sz="0" w:space="0" w:color="auto"/>
        <w:left w:val="none" w:sz="0" w:space="0" w:color="auto"/>
        <w:bottom w:val="none" w:sz="0" w:space="0" w:color="auto"/>
        <w:right w:val="none" w:sz="0" w:space="0" w:color="auto"/>
      </w:divBdr>
    </w:div>
    <w:div w:id="66075458">
      <w:bodyDiv w:val="1"/>
      <w:marLeft w:val="0"/>
      <w:marRight w:val="0"/>
      <w:marTop w:val="0"/>
      <w:marBottom w:val="0"/>
      <w:divBdr>
        <w:top w:val="none" w:sz="0" w:space="0" w:color="auto"/>
        <w:left w:val="none" w:sz="0" w:space="0" w:color="auto"/>
        <w:bottom w:val="none" w:sz="0" w:space="0" w:color="auto"/>
        <w:right w:val="none" w:sz="0" w:space="0" w:color="auto"/>
      </w:divBdr>
    </w:div>
    <w:div w:id="105466361">
      <w:bodyDiv w:val="1"/>
      <w:marLeft w:val="0"/>
      <w:marRight w:val="0"/>
      <w:marTop w:val="0"/>
      <w:marBottom w:val="0"/>
      <w:divBdr>
        <w:top w:val="none" w:sz="0" w:space="0" w:color="auto"/>
        <w:left w:val="none" w:sz="0" w:space="0" w:color="auto"/>
        <w:bottom w:val="none" w:sz="0" w:space="0" w:color="auto"/>
        <w:right w:val="none" w:sz="0" w:space="0" w:color="auto"/>
      </w:divBdr>
    </w:div>
    <w:div w:id="119302478">
      <w:bodyDiv w:val="1"/>
      <w:marLeft w:val="0"/>
      <w:marRight w:val="0"/>
      <w:marTop w:val="0"/>
      <w:marBottom w:val="0"/>
      <w:divBdr>
        <w:top w:val="none" w:sz="0" w:space="0" w:color="auto"/>
        <w:left w:val="none" w:sz="0" w:space="0" w:color="auto"/>
        <w:bottom w:val="none" w:sz="0" w:space="0" w:color="auto"/>
        <w:right w:val="none" w:sz="0" w:space="0" w:color="auto"/>
      </w:divBdr>
    </w:div>
    <w:div w:id="120416613">
      <w:bodyDiv w:val="1"/>
      <w:marLeft w:val="0"/>
      <w:marRight w:val="0"/>
      <w:marTop w:val="0"/>
      <w:marBottom w:val="0"/>
      <w:divBdr>
        <w:top w:val="none" w:sz="0" w:space="0" w:color="auto"/>
        <w:left w:val="none" w:sz="0" w:space="0" w:color="auto"/>
        <w:bottom w:val="none" w:sz="0" w:space="0" w:color="auto"/>
        <w:right w:val="none" w:sz="0" w:space="0" w:color="auto"/>
      </w:divBdr>
    </w:div>
    <w:div w:id="122970498">
      <w:bodyDiv w:val="1"/>
      <w:marLeft w:val="0"/>
      <w:marRight w:val="0"/>
      <w:marTop w:val="0"/>
      <w:marBottom w:val="0"/>
      <w:divBdr>
        <w:top w:val="none" w:sz="0" w:space="0" w:color="auto"/>
        <w:left w:val="none" w:sz="0" w:space="0" w:color="auto"/>
        <w:bottom w:val="none" w:sz="0" w:space="0" w:color="auto"/>
        <w:right w:val="none" w:sz="0" w:space="0" w:color="auto"/>
      </w:divBdr>
      <w:divsChild>
        <w:div w:id="1562404918">
          <w:marLeft w:val="0"/>
          <w:marRight w:val="0"/>
          <w:marTop w:val="0"/>
          <w:marBottom w:val="0"/>
          <w:divBdr>
            <w:top w:val="none" w:sz="0" w:space="0" w:color="auto"/>
            <w:left w:val="none" w:sz="0" w:space="0" w:color="auto"/>
            <w:bottom w:val="none" w:sz="0" w:space="0" w:color="auto"/>
            <w:right w:val="none" w:sz="0" w:space="0" w:color="auto"/>
          </w:divBdr>
          <w:divsChild>
            <w:div w:id="1756511696">
              <w:marLeft w:val="0"/>
              <w:marRight w:val="0"/>
              <w:marTop w:val="0"/>
              <w:marBottom w:val="0"/>
              <w:divBdr>
                <w:top w:val="none" w:sz="0" w:space="0" w:color="auto"/>
                <w:left w:val="none" w:sz="0" w:space="0" w:color="auto"/>
                <w:bottom w:val="none" w:sz="0" w:space="0" w:color="auto"/>
                <w:right w:val="none" w:sz="0" w:space="0" w:color="auto"/>
              </w:divBdr>
              <w:divsChild>
                <w:div w:id="1828552065">
                  <w:marLeft w:val="0"/>
                  <w:marRight w:val="0"/>
                  <w:marTop w:val="0"/>
                  <w:marBottom w:val="0"/>
                  <w:divBdr>
                    <w:top w:val="none" w:sz="0" w:space="0" w:color="auto"/>
                    <w:left w:val="none" w:sz="0" w:space="0" w:color="auto"/>
                    <w:bottom w:val="none" w:sz="0" w:space="0" w:color="auto"/>
                    <w:right w:val="none" w:sz="0" w:space="0" w:color="auto"/>
                  </w:divBdr>
                  <w:divsChild>
                    <w:div w:id="1327828202">
                      <w:marLeft w:val="0"/>
                      <w:marRight w:val="0"/>
                      <w:marTop w:val="0"/>
                      <w:marBottom w:val="0"/>
                      <w:divBdr>
                        <w:top w:val="none" w:sz="0" w:space="0" w:color="auto"/>
                        <w:left w:val="none" w:sz="0" w:space="0" w:color="auto"/>
                        <w:bottom w:val="none" w:sz="0" w:space="0" w:color="auto"/>
                        <w:right w:val="none" w:sz="0" w:space="0" w:color="auto"/>
                      </w:divBdr>
                      <w:divsChild>
                        <w:div w:id="900213885">
                          <w:marLeft w:val="0"/>
                          <w:marRight w:val="0"/>
                          <w:marTop w:val="0"/>
                          <w:marBottom w:val="0"/>
                          <w:divBdr>
                            <w:top w:val="none" w:sz="0" w:space="0" w:color="auto"/>
                            <w:left w:val="none" w:sz="0" w:space="0" w:color="auto"/>
                            <w:bottom w:val="none" w:sz="0" w:space="0" w:color="auto"/>
                            <w:right w:val="none" w:sz="0" w:space="0" w:color="auto"/>
                          </w:divBdr>
                          <w:divsChild>
                            <w:div w:id="994839107">
                              <w:marLeft w:val="0"/>
                              <w:marRight w:val="0"/>
                              <w:marTop w:val="0"/>
                              <w:marBottom w:val="0"/>
                              <w:divBdr>
                                <w:top w:val="none" w:sz="0" w:space="0" w:color="auto"/>
                                <w:left w:val="none" w:sz="0" w:space="0" w:color="auto"/>
                                <w:bottom w:val="none" w:sz="0" w:space="0" w:color="auto"/>
                                <w:right w:val="none" w:sz="0" w:space="0" w:color="auto"/>
                              </w:divBdr>
                              <w:divsChild>
                                <w:div w:id="982271589">
                                  <w:marLeft w:val="0"/>
                                  <w:marRight w:val="0"/>
                                  <w:marTop w:val="0"/>
                                  <w:marBottom w:val="0"/>
                                  <w:divBdr>
                                    <w:top w:val="none" w:sz="0" w:space="0" w:color="auto"/>
                                    <w:left w:val="none" w:sz="0" w:space="0" w:color="auto"/>
                                    <w:bottom w:val="none" w:sz="0" w:space="0" w:color="auto"/>
                                    <w:right w:val="none" w:sz="0" w:space="0" w:color="auto"/>
                                  </w:divBdr>
                                  <w:divsChild>
                                    <w:div w:id="72551963">
                                      <w:marLeft w:val="0"/>
                                      <w:marRight w:val="0"/>
                                      <w:marTop w:val="0"/>
                                      <w:marBottom w:val="0"/>
                                      <w:divBdr>
                                        <w:top w:val="none" w:sz="0" w:space="0" w:color="auto"/>
                                        <w:left w:val="none" w:sz="0" w:space="0" w:color="auto"/>
                                        <w:bottom w:val="none" w:sz="0" w:space="0" w:color="auto"/>
                                        <w:right w:val="none" w:sz="0" w:space="0" w:color="auto"/>
                                      </w:divBdr>
                                      <w:divsChild>
                                        <w:div w:id="445007103">
                                          <w:marLeft w:val="0"/>
                                          <w:marRight w:val="0"/>
                                          <w:marTop w:val="0"/>
                                          <w:marBottom w:val="0"/>
                                          <w:divBdr>
                                            <w:top w:val="none" w:sz="0" w:space="0" w:color="auto"/>
                                            <w:left w:val="none" w:sz="0" w:space="0" w:color="auto"/>
                                            <w:bottom w:val="none" w:sz="0" w:space="0" w:color="auto"/>
                                            <w:right w:val="none" w:sz="0" w:space="0" w:color="auto"/>
                                          </w:divBdr>
                                          <w:divsChild>
                                            <w:div w:id="1019430437">
                                              <w:marLeft w:val="0"/>
                                              <w:marRight w:val="0"/>
                                              <w:marTop w:val="0"/>
                                              <w:marBottom w:val="0"/>
                                              <w:divBdr>
                                                <w:top w:val="none" w:sz="0" w:space="0" w:color="auto"/>
                                                <w:left w:val="none" w:sz="0" w:space="0" w:color="auto"/>
                                                <w:bottom w:val="none" w:sz="0" w:space="0" w:color="auto"/>
                                                <w:right w:val="none" w:sz="0" w:space="0" w:color="auto"/>
                                              </w:divBdr>
                                              <w:divsChild>
                                                <w:div w:id="269095578">
                                                  <w:marLeft w:val="0"/>
                                                  <w:marRight w:val="0"/>
                                                  <w:marTop w:val="0"/>
                                                  <w:marBottom w:val="0"/>
                                                  <w:divBdr>
                                                    <w:top w:val="none" w:sz="0" w:space="0" w:color="auto"/>
                                                    <w:left w:val="none" w:sz="0" w:space="0" w:color="auto"/>
                                                    <w:bottom w:val="none" w:sz="0" w:space="0" w:color="auto"/>
                                                    <w:right w:val="none" w:sz="0" w:space="0" w:color="auto"/>
                                                  </w:divBdr>
                                                  <w:divsChild>
                                                    <w:div w:id="302782266">
                                                      <w:marLeft w:val="0"/>
                                                      <w:marRight w:val="0"/>
                                                      <w:marTop w:val="0"/>
                                                      <w:marBottom w:val="0"/>
                                                      <w:divBdr>
                                                        <w:top w:val="none" w:sz="0" w:space="0" w:color="auto"/>
                                                        <w:left w:val="none" w:sz="0" w:space="0" w:color="auto"/>
                                                        <w:bottom w:val="none" w:sz="0" w:space="0" w:color="auto"/>
                                                        <w:right w:val="none" w:sz="0" w:space="0" w:color="auto"/>
                                                      </w:divBdr>
                                                      <w:divsChild>
                                                        <w:div w:id="332103072">
                                                          <w:marLeft w:val="0"/>
                                                          <w:marRight w:val="0"/>
                                                          <w:marTop w:val="0"/>
                                                          <w:marBottom w:val="0"/>
                                                          <w:divBdr>
                                                            <w:top w:val="none" w:sz="0" w:space="0" w:color="auto"/>
                                                            <w:left w:val="none" w:sz="0" w:space="0" w:color="auto"/>
                                                            <w:bottom w:val="none" w:sz="0" w:space="0" w:color="auto"/>
                                                            <w:right w:val="none" w:sz="0" w:space="0" w:color="auto"/>
                                                          </w:divBdr>
                                                          <w:divsChild>
                                                            <w:div w:id="1232042557">
                                                              <w:marLeft w:val="0"/>
                                                              <w:marRight w:val="150"/>
                                                              <w:marTop w:val="0"/>
                                                              <w:marBottom w:val="150"/>
                                                              <w:divBdr>
                                                                <w:top w:val="none" w:sz="0" w:space="0" w:color="auto"/>
                                                                <w:left w:val="none" w:sz="0" w:space="0" w:color="auto"/>
                                                                <w:bottom w:val="none" w:sz="0" w:space="0" w:color="auto"/>
                                                                <w:right w:val="none" w:sz="0" w:space="0" w:color="auto"/>
                                                              </w:divBdr>
                                                              <w:divsChild>
                                                                <w:div w:id="186987839">
                                                                  <w:marLeft w:val="0"/>
                                                                  <w:marRight w:val="0"/>
                                                                  <w:marTop w:val="0"/>
                                                                  <w:marBottom w:val="0"/>
                                                                  <w:divBdr>
                                                                    <w:top w:val="none" w:sz="0" w:space="0" w:color="auto"/>
                                                                    <w:left w:val="none" w:sz="0" w:space="0" w:color="auto"/>
                                                                    <w:bottom w:val="none" w:sz="0" w:space="0" w:color="auto"/>
                                                                    <w:right w:val="none" w:sz="0" w:space="0" w:color="auto"/>
                                                                  </w:divBdr>
                                                                  <w:divsChild>
                                                                    <w:div w:id="96561470">
                                                                      <w:marLeft w:val="0"/>
                                                                      <w:marRight w:val="0"/>
                                                                      <w:marTop w:val="0"/>
                                                                      <w:marBottom w:val="0"/>
                                                                      <w:divBdr>
                                                                        <w:top w:val="none" w:sz="0" w:space="0" w:color="auto"/>
                                                                        <w:left w:val="none" w:sz="0" w:space="0" w:color="auto"/>
                                                                        <w:bottom w:val="none" w:sz="0" w:space="0" w:color="auto"/>
                                                                        <w:right w:val="none" w:sz="0" w:space="0" w:color="auto"/>
                                                                      </w:divBdr>
                                                                      <w:divsChild>
                                                                        <w:div w:id="248733019">
                                                                          <w:marLeft w:val="0"/>
                                                                          <w:marRight w:val="0"/>
                                                                          <w:marTop w:val="0"/>
                                                                          <w:marBottom w:val="0"/>
                                                                          <w:divBdr>
                                                                            <w:top w:val="none" w:sz="0" w:space="0" w:color="auto"/>
                                                                            <w:left w:val="none" w:sz="0" w:space="0" w:color="auto"/>
                                                                            <w:bottom w:val="none" w:sz="0" w:space="0" w:color="auto"/>
                                                                            <w:right w:val="none" w:sz="0" w:space="0" w:color="auto"/>
                                                                          </w:divBdr>
                                                                          <w:divsChild>
                                                                            <w:div w:id="1574899270">
                                                                              <w:marLeft w:val="0"/>
                                                                              <w:marRight w:val="0"/>
                                                                              <w:marTop w:val="0"/>
                                                                              <w:marBottom w:val="0"/>
                                                                              <w:divBdr>
                                                                                <w:top w:val="none" w:sz="0" w:space="0" w:color="auto"/>
                                                                                <w:left w:val="none" w:sz="0" w:space="0" w:color="auto"/>
                                                                                <w:bottom w:val="none" w:sz="0" w:space="0" w:color="auto"/>
                                                                                <w:right w:val="none" w:sz="0" w:space="0" w:color="auto"/>
                                                                              </w:divBdr>
                                                                              <w:divsChild>
                                                                                <w:div w:id="1927422877">
                                                                                  <w:marLeft w:val="0"/>
                                                                                  <w:marRight w:val="0"/>
                                                                                  <w:marTop w:val="0"/>
                                                                                  <w:marBottom w:val="0"/>
                                                                                  <w:divBdr>
                                                                                    <w:top w:val="none" w:sz="0" w:space="0" w:color="auto"/>
                                                                                    <w:left w:val="none" w:sz="0" w:space="0" w:color="auto"/>
                                                                                    <w:bottom w:val="none" w:sz="0" w:space="0" w:color="auto"/>
                                                                                    <w:right w:val="none" w:sz="0" w:space="0" w:color="auto"/>
                                                                                  </w:divBdr>
                                                                                  <w:divsChild>
                                                                                    <w:div w:id="189496104">
                                                                                      <w:marLeft w:val="0"/>
                                                                                      <w:marRight w:val="0"/>
                                                                                      <w:marTop w:val="0"/>
                                                                                      <w:marBottom w:val="0"/>
                                                                                      <w:divBdr>
                                                                                        <w:top w:val="none" w:sz="0" w:space="0" w:color="auto"/>
                                                                                        <w:left w:val="none" w:sz="0" w:space="0" w:color="auto"/>
                                                                                        <w:bottom w:val="none" w:sz="0" w:space="0" w:color="auto"/>
                                                                                        <w:right w:val="none" w:sz="0" w:space="0" w:color="auto"/>
                                                                                      </w:divBdr>
                                                                                    </w:div>
                                                                                    <w:div w:id="479999920">
                                                                                      <w:marLeft w:val="0"/>
                                                                                      <w:marRight w:val="0"/>
                                                                                      <w:marTop w:val="0"/>
                                                                                      <w:marBottom w:val="0"/>
                                                                                      <w:divBdr>
                                                                                        <w:top w:val="none" w:sz="0" w:space="0" w:color="auto"/>
                                                                                        <w:left w:val="none" w:sz="0" w:space="0" w:color="auto"/>
                                                                                        <w:bottom w:val="none" w:sz="0" w:space="0" w:color="auto"/>
                                                                                        <w:right w:val="none" w:sz="0" w:space="0" w:color="auto"/>
                                                                                      </w:divBdr>
                                                                                    </w:div>
                                                                                    <w:div w:id="598366234">
                                                                                      <w:marLeft w:val="0"/>
                                                                                      <w:marRight w:val="0"/>
                                                                                      <w:marTop w:val="0"/>
                                                                                      <w:marBottom w:val="0"/>
                                                                                      <w:divBdr>
                                                                                        <w:top w:val="none" w:sz="0" w:space="0" w:color="auto"/>
                                                                                        <w:left w:val="none" w:sz="0" w:space="0" w:color="auto"/>
                                                                                        <w:bottom w:val="none" w:sz="0" w:space="0" w:color="auto"/>
                                                                                        <w:right w:val="none" w:sz="0" w:space="0" w:color="auto"/>
                                                                                      </w:divBdr>
                                                                                    </w:div>
                                                                                    <w:div w:id="726075858">
                                                                                      <w:marLeft w:val="0"/>
                                                                                      <w:marRight w:val="0"/>
                                                                                      <w:marTop w:val="0"/>
                                                                                      <w:marBottom w:val="0"/>
                                                                                      <w:divBdr>
                                                                                        <w:top w:val="none" w:sz="0" w:space="0" w:color="auto"/>
                                                                                        <w:left w:val="none" w:sz="0" w:space="0" w:color="auto"/>
                                                                                        <w:bottom w:val="none" w:sz="0" w:space="0" w:color="auto"/>
                                                                                        <w:right w:val="none" w:sz="0" w:space="0" w:color="auto"/>
                                                                                      </w:divBdr>
                                                                                    </w:div>
                                                                                    <w:div w:id="891230604">
                                                                                      <w:marLeft w:val="0"/>
                                                                                      <w:marRight w:val="0"/>
                                                                                      <w:marTop w:val="0"/>
                                                                                      <w:marBottom w:val="0"/>
                                                                                      <w:divBdr>
                                                                                        <w:top w:val="none" w:sz="0" w:space="0" w:color="auto"/>
                                                                                        <w:left w:val="none" w:sz="0" w:space="0" w:color="auto"/>
                                                                                        <w:bottom w:val="none" w:sz="0" w:space="0" w:color="auto"/>
                                                                                        <w:right w:val="none" w:sz="0" w:space="0" w:color="auto"/>
                                                                                      </w:divBdr>
                                                                                    </w:div>
                                                                                    <w:div w:id="929123818">
                                                                                      <w:marLeft w:val="0"/>
                                                                                      <w:marRight w:val="0"/>
                                                                                      <w:marTop w:val="0"/>
                                                                                      <w:marBottom w:val="0"/>
                                                                                      <w:divBdr>
                                                                                        <w:top w:val="none" w:sz="0" w:space="0" w:color="auto"/>
                                                                                        <w:left w:val="none" w:sz="0" w:space="0" w:color="auto"/>
                                                                                        <w:bottom w:val="none" w:sz="0" w:space="0" w:color="auto"/>
                                                                                        <w:right w:val="none" w:sz="0" w:space="0" w:color="auto"/>
                                                                                      </w:divBdr>
                                                                                    </w:div>
                                                                                    <w:div w:id="154594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38895">
      <w:bodyDiv w:val="1"/>
      <w:marLeft w:val="0"/>
      <w:marRight w:val="0"/>
      <w:marTop w:val="0"/>
      <w:marBottom w:val="0"/>
      <w:divBdr>
        <w:top w:val="none" w:sz="0" w:space="0" w:color="auto"/>
        <w:left w:val="none" w:sz="0" w:space="0" w:color="auto"/>
        <w:bottom w:val="none" w:sz="0" w:space="0" w:color="auto"/>
        <w:right w:val="none" w:sz="0" w:space="0" w:color="auto"/>
      </w:divBdr>
    </w:div>
    <w:div w:id="201137966">
      <w:bodyDiv w:val="1"/>
      <w:marLeft w:val="0"/>
      <w:marRight w:val="0"/>
      <w:marTop w:val="0"/>
      <w:marBottom w:val="0"/>
      <w:divBdr>
        <w:top w:val="none" w:sz="0" w:space="0" w:color="auto"/>
        <w:left w:val="none" w:sz="0" w:space="0" w:color="auto"/>
        <w:bottom w:val="none" w:sz="0" w:space="0" w:color="auto"/>
        <w:right w:val="none" w:sz="0" w:space="0" w:color="auto"/>
      </w:divBdr>
    </w:div>
    <w:div w:id="201751177">
      <w:bodyDiv w:val="1"/>
      <w:marLeft w:val="0"/>
      <w:marRight w:val="0"/>
      <w:marTop w:val="0"/>
      <w:marBottom w:val="0"/>
      <w:divBdr>
        <w:top w:val="none" w:sz="0" w:space="0" w:color="auto"/>
        <w:left w:val="none" w:sz="0" w:space="0" w:color="auto"/>
        <w:bottom w:val="none" w:sz="0" w:space="0" w:color="auto"/>
        <w:right w:val="none" w:sz="0" w:space="0" w:color="auto"/>
      </w:divBdr>
    </w:div>
    <w:div w:id="213321329">
      <w:bodyDiv w:val="1"/>
      <w:marLeft w:val="0"/>
      <w:marRight w:val="0"/>
      <w:marTop w:val="0"/>
      <w:marBottom w:val="0"/>
      <w:divBdr>
        <w:top w:val="none" w:sz="0" w:space="0" w:color="auto"/>
        <w:left w:val="none" w:sz="0" w:space="0" w:color="auto"/>
        <w:bottom w:val="none" w:sz="0" w:space="0" w:color="auto"/>
        <w:right w:val="none" w:sz="0" w:space="0" w:color="auto"/>
      </w:divBdr>
    </w:div>
    <w:div w:id="232157451">
      <w:bodyDiv w:val="1"/>
      <w:marLeft w:val="0"/>
      <w:marRight w:val="0"/>
      <w:marTop w:val="0"/>
      <w:marBottom w:val="0"/>
      <w:divBdr>
        <w:top w:val="none" w:sz="0" w:space="0" w:color="auto"/>
        <w:left w:val="none" w:sz="0" w:space="0" w:color="auto"/>
        <w:bottom w:val="none" w:sz="0" w:space="0" w:color="auto"/>
        <w:right w:val="none" w:sz="0" w:space="0" w:color="auto"/>
      </w:divBdr>
    </w:div>
    <w:div w:id="249656793">
      <w:bodyDiv w:val="1"/>
      <w:marLeft w:val="0"/>
      <w:marRight w:val="0"/>
      <w:marTop w:val="0"/>
      <w:marBottom w:val="0"/>
      <w:divBdr>
        <w:top w:val="none" w:sz="0" w:space="0" w:color="auto"/>
        <w:left w:val="none" w:sz="0" w:space="0" w:color="auto"/>
        <w:bottom w:val="none" w:sz="0" w:space="0" w:color="auto"/>
        <w:right w:val="none" w:sz="0" w:space="0" w:color="auto"/>
      </w:divBdr>
    </w:div>
    <w:div w:id="271013352">
      <w:bodyDiv w:val="1"/>
      <w:marLeft w:val="0"/>
      <w:marRight w:val="0"/>
      <w:marTop w:val="0"/>
      <w:marBottom w:val="0"/>
      <w:divBdr>
        <w:top w:val="none" w:sz="0" w:space="0" w:color="auto"/>
        <w:left w:val="none" w:sz="0" w:space="0" w:color="auto"/>
        <w:bottom w:val="none" w:sz="0" w:space="0" w:color="auto"/>
        <w:right w:val="none" w:sz="0" w:space="0" w:color="auto"/>
      </w:divBdr>
    </w:div>
    <w:div w:id="276186333">
      <w:bodyDiv w:val="1"/>
      <w:marLeft w:val="0"/>
      <w:marRight w:val="0"/>
      <w:marTop w:val="0"/>
      <w:marBottom w:val="0"/>
      <w:divBdr>
        <w:top w:val="none" w:sz="0" w:space="0" w:color="auto"/>
        <w:left w:val="none" w:sz="0" w:space="0" w:color="auto"/>
        <w:bottom w:val="none" w:sz="0" w:space="0" w:color="auto"/>
        <w:right w:val="none" w:sz="0" w:space="0" w:color="auto"/>
      </w:divBdr>
    </w:div>
    <w:div w:id="283777021">
      <w:bodyDiv w:val="1"/>
      <w:marLeft w:val="0"/>
      <w:marRight w:val="0"/>
      <w:marTop w:val="0"/>
      <w:marBottom w:val="0"/>
      <w:divBdr>
        <w:top w:val="none" w:sz="0" w:space="0" w:color="auto"/>
        <w:left w:val="none" w:sz="0" w:space="0" w:color="auto"/>
        <w:bottom w:val="none" w:sz="0" w:space="0" w:color="auto"/>
        <w:right w:val="none" w:sz="0" w:space="0" w:color="auto"/>
      </w:divBdr>
    </w:div>
    <w:div w:id="349919628">
      <w:bodyDiv w:val="1"/>
      <w:marLeft w:val="0"/>
      <w:marRight w:val="0"/>
      <w:marTop w:val="0"/>
      <w:marBottom w:val="0"/>
      <w:divBdr>
        <w:top w:val="none" w:sz="0" w:space="0" w:color="auto"/>
        <w:left w:val="none" w:sz="0" w:space="0" w:color="auto"/>
        <w:bottom w:val="none" w:sz="0" w:space="0" w:color="auto"/>
        <w:right w:val="none" w:sz="0" w:space="0" w:color="auto"/>
      </w:divBdr>
    </w:div>
    <w:div w:id="366759358">
      <w:marLeft w:val="0"/>
      <w:marRight w:val="0"/>
      <w:marTop w:val="0"/>
      <w:marBottom w:val="0"/>
      <w:divBdr>
        <w:top w:val="none" w:sz="0" w:space="0" w:color="auto"/>
        <w:left w:val="none" w:sz="0" w:space="0" w:color="auto"/>
        <w:bottom w:val="none" w:sz="0" w:space="0" w:color="auto"/>
        <w:right w:val="none" w:sz="0" w:space="0" w:color="auto"/>
      </w:divBdr>
      <w:divsChild>
        <w:div w:id="366759347">
          <w:marLeft w:val="274"/>
          <w:marRight w:val="0"/>
          <w:marTop w:val="0"/>
          <w:marBottom w:val="0"/>
          <w:divBdr>
            <w:top w:val="none" w:sz="0" w:space="0" w:color="auto"/>
            <w:left w:val="none" w:sz="0" w:space="0" w:color="auto"/>
            <w:bottom w:val="none" w:sz="0" w:space="0" w:color="auto"/>
            <w:right w:val="none" w:sz="0" w:space="0" w:color="auto"/>
          </w:divBdr>
        </w:div>
        <w:div w:id="366759348">
          <w:marLeft w:val="86"/>
          <w:marRight w:val="0"/>
          <w:marTop w:val="0"/>
          <w:marBottom w:val="0"/>
          <w:divBdr>
            <w:top w:val="none" w:sz="0" w:space="0" w:color="auto"/>
            <w:left w:val="none" w:sz="0" w:space="0" w:color="auto"/>
            <w:bottom w:val="none" w:sz="0" w:space="0" w:color="auto"/>
            <w:right w:val="none" w:sz="0" w:space="0" w:color="auto"/>
          </w:divBdr>
        </w:div>
        <w:div w:id="366759349">
          <w:marLeft w:val="86"/>
          <w:marRight w:val="0"/>
          <w:marTop w:val="0"/>
          <w:marBottom w:val="0"/>
          <w:divBdr>
            <w:top w:val="none" w:sz="0" w:space="0" w:color="auto"/>
            <w:left w:val="none" w:sz="0" w:space="0" w:color="auto"/>
            <w:bottom w:val="none" w:sz="0" w:space="0" w:color="auto"/>
            <w:right w:val="none" w:sz="0" w:space="0" w:color="auto"/>
          </w:divBdr>
        </w:div>
        <w:div w:id="366759350">
          <w:marLeft w:val="274"/>
          <w:marRight w:val="0"/>
          <w:marTop w:val="0"/>
          <w:marBottom w:val="0"/>
          <w:divBdr>
            <w:top w:val="none" w:sz="0" w:space="0" w:color="auto"/>
            <w:left w:val="none" w:sz="0" w:space="0" w:color="auto"/>
            <w:bottom w:val="none" w:sz="0" w:space="0" w:color="auto"/>
            <w:right w:val="none" w:sz="0" w:space="0" w:color="auto"/>
          </w:divBdr>
        </w:div>
        <w:div w:id="366759351">
          <w:marLeft w:val="86"/>
          <w:marRight w:val="0"/>
          <w:marTop w:val="0"/>
          <w:marBottom w:val="0"/>
          <w:divBdr>
            <w:top w:val="none" w:sz="0" w:space="0" w:color="auto"/>
            <w:left w:val="none" w:sz="0" w:space="0" w:color="auto"/>
            <w:bottom w:val="none" w:sz="0" w:space="0" w:color="auto"/>
            <w:right w:val="none" w:sz="0" w:space="0" w:color="auto"/>
          </w:divBdr>
        </w:div>
        <w:div w:id="366759352">
          <w:marLeft w:val="274"/>
          <w:marRight w:val="0"/>
          <w:marTop w:val="0"/>
          <w:marBottom w:val="0"/>
          <w:divBdr>
            <w:top w:val="none" w:sz="0" w:space="0" w:color="auto"/>
            <w:left w:val="none" w:sz="0" w:space="0" w:color="auto"/>
            <w:bottom w:val="none" w:sz="0" w:space="0" w:color="auto"/>
            <w:right w:val="none" w:sz="0" w:space="0" w:color="auto"/>
          </w:divBdr>
        </w:div>
        <w:div w:id="366759353">
          <w:marLeft w:val="86"/>
          <w:marRight w:val="0"/>
          <w:marTop w:val="0"/>
          <w:marBottom w:val="0"/>
          <w:divBdr>
            <w:top w:val="none" w:sz="0" w:space="0" w:color="auto"/>
            <w:left w:val="none" w:sz="0" w:space="0" w:color="auto"/>
            <w:bottom w:val="none" w:sz="0" w:space="0" w:color="auto"/>
            <w:right w:val="none" w:sz="0" w:space="0" w:color="auto"/>
          </w:divBdr>
        </w:div>
        <w:div w:id="366759354">
          <w:marLeft w:val="86"/>
          <w:marRight w:val="0"/>
          <w:marTop w:val="0"/>
          <w:marBottom w:val="0"/>
          <w:divBdr>
            <w:top w:val="none" w:sz="0" w:space="0" w:color="auto"/>
            <w:left w:val="none" w:sz="0" w:space="0" w:color="auto"/>
            <w:bottom w:val="none" w:sz="0" w:space="0" w:color="auto"/>
            <w:right w:val="none" w:sz="0" w:space="0" w:color="auto"/>
          </w:divBdr>
        </w:div>
        <w:div w:id="366759355">
          <w:marLeft w:val="274"/>
          <w:marRight w:val="0"/>
          <w:marTop w:val="0"/>
          <w:marBottom w:val="0"/>
          <w:divBdr>
            <w:top w:val="none" w:sz="0" w:space="0" w:color="auto"/>
            <w:left w:val="none" w:sz="0" w:space="0" w:color="auto"/>
            <w:bottom w:val="none" w:sz="0" w:space="0" w:color="auto"/>
            <w:right w:val="none" w:sz="0" w:space="0" w:color="auto"/>
          </w:divBdr>
        </w:div>
        <w:div w:id="366759356">
          <w:marLeft w:val="86"/>
          <w:marRight w:val="0"/>
          <w:marTop w:val="0"/>
          <w:marBottom w:val="0"/>
          <w:divBdr>
            <w:top w:val="none" w:sz="0" w:space="0" w:color="auto"/>
            <w:left w:val="none" w:sz="0" w:space="0" w:color="auto"/>
            <w:bottom w:val="none" w:sz="0" w:space="0" w:color="auto"/>
            <w:right w:val="none" w:sz="0" w:space="0" w:color="auto"/>
          </w:divBdr>
        </w:div>
        <w:div w:id="366759357">
          <w:marLeft w:val="274"/>
          <w:marRight w:val="0"/>
          <w:marTop w:val="0"/>
          <w:marBottom w:val="0"/>
          <w:divBdr>
            <w:top w:val="none" w:sz="0" w:space="0" w:color="auto"/>
            <w:left w:val="none" w:sz="0" w:space="0" w:color="auto"/>
            <w:bottom w:val="none" w:sz="0" w:space="0" w:color="auto"/>
            <w:right w:val="none" w:sz="0" w:space="0" w:color="auto"/>
          </w:divBdr>
        </w:div>
        <w:div w:id="366759359">
          <w:marLeft w:val="274"/>
          <w:marRight w:val="0"/>
          <w:marTop w:val="0"/>
          <w:marBottom w:val="0"/>
          <w:divBdr>
            <w:top w:val="none" w:sz="0" w:space="0" w:color="auto"/>
            <w:left w:val="none" w:sz="0" w:space="0" w:color="auto"/>
            <w:bottom w:val="none" w:sz="0" w:space="0" w:color="auto"/>
            <w:right w:val="none" w:sz="0" w:space="0" w:color="auto"/>
          </w:divBdr>
        </w:div>
      </w:divsChild>
    </w:div>
    <w:div w:id="384304876">
      <w:bodyDiv w:val="1"/>
      <w:marLeft w:val="0"/>
      <w:marRight w:val="0"/>
      <w:marTop w:val="0"/>
      <w:marBottom w:val="0"/>
      <w:divBdr>
        <w:top w:val="none" w:sz="0" w:space="0" w:color="auto"/>
        <w:left w:val="none" w:sz="0" w:space="0" w:color="auto"/>
        <w:bottom w:val="none" w:sz="0" w:space="0" w:color="auto"/>
        <w:right w:val="none" w:sz="0" w:space="0" w:color="auto"/>
      </w:divBdr>
    </w:div>
    <w:div w:id="445974723">
      <w:bodyDiv w:val="1"/>
      <w:marLeft w:val="0"/>
      <w:marRight w:val="0"/>
      <w:marTop w:val="0"/>
      <w:marBottom w:val="0"/>
      <w:divBdr>
        <w:top w:val="none" w:sz="0" w:space="0" w:color="auto"/>
        <w:left w:val="none" w:sz="0" w:space="0" w:color="auto"/>
        <w:bottom w:val="none" w:sz="0" w:space="0" w:color="auto"/>
        <w:right w:val="none" w:sz="0" w:space="0" w:color="auto"/>
      </w:divBdr>
    </w:div>
    <w:div w:id="474416807">
      <w:bodyDiv w:val="1"/>
      <w:marLeft w:val="0"/>
      <w:marRight w:val="0"/>
      <w:marTop w:val="0"/>
      <w:marBottom w:val="0"/>
      <w:divBdr>
        <w:top w:val="none" w:sz="0" w:space="0" w:color="auto"/>
        <w:left w:val="none" w:sz="0" w:space="0" w:color="auto"/>
        <w:bottom w:val="none" w:sz="0" w:space="0" w:color="auto"/>
        <w:right w:val="none" w:sz="0" w:space="0" w:color="auto"/>
      </w:divBdr>
    </w:div>
    <w:div w:id="476999637">
      <w:bodyDiv w:val="1"/>
      <w:marLeft w:val="0"/>
      <w:marRight w:val="0"/>
      <w:marTop w:val="0"/>
      <w:marBottom w:val="0"/>
      <w:divBdr>
        <w:top w:val="none" w:sz="0" w:space="0" w:color="auto"/>
        <w:left w:val="none" w:sz="0" w:space="0" w:color="auto"/>
        <w:bottom w:val="none" w:sz="0" w:space="0" w:color="auto"/>
        <w:right w:val="none" w:sz="0" w:space="0" w:color="auto"/>
      </w:divBdr>
    </w:div>
    <w:div w:id="488131219">
      <w:bodyDiv w:val="1"/>
      <w:marLeft w:val="0"/>
      <w:marRight w:val="0"/>
      <w:marTop w:val="0"/>
      <w:marBottom w:val="0"/>
      <w:divBdr>
        <w:top w:val="none" w:sz="0" w:space="0" w:color="auto"/>
        <w:left w:val="none" w:sz="0" w:space="0" w:color="auto"/>
        <w:bottom w:val="none" w:sz="0" w:space="0" w:color="auto"/>
        <w:right w:val="none" w:sz="0" w:space="0" w:color="auto"/>
      </w:divBdr>
    </w:div>
    <w:div w:id="510680693">
      <w:bodyDiv w:val="1"/>
      <w:marLeft w:val="0"/>
      <w:marRight w:val="0"/>
      <w:marTop w:val="0"/>
      <w:marBottom w:val="0"/>
      <w:divBdr>
        <w:top w:val="none" w:sz="0" w:space="0" w:color="auto"/>
        <w:left w:val="none" w:sz="0" w:space="0" w:color="auto"/>
        <w:bottom w:val="none" w:sz="0" w:space="0" w:color="auto"/>
        <w:right w:val="none" w:sz="0" w:space="0" w:color="auto"/>
      </w:divBdr>
    </w:div>
    <w:div w:id="525562750">
      <w:bodyDiv w:val="1"/>
      <w:marLeft w:val="0"/>
      <w:marRight w:val="0"/>
      <w:marTop w:val="0"/>
      <w:marBottom w:val="0"/>
      <w:divBdr>
        <w:top w:val="none" w:sz="0" w:space="0" w:color="auto"/>
        <w:left w:val="none" w:sz="0" w:space="0" w:color="auto"/>
        <w:bottom w:val="none" w:sz="0" w:space="0" w:color="auto"/>
        <w:right w:val="none" w:sz="0" w:space="0" w:color="auto"/>
      </w:divBdr>
    </w:div>
    <w:div w:id="528833346">
      <w:bodyDiv w:val="1"/>
      <w:marLeft w:val="0"/>
      <w:marRight w:val="0"/>
      <w:marTop w:val="0"/>
      <w:marBottom w:val="0"/>
      <w:divBdr>
        <w:top w:val="none" w:sz="0" w:space="0" w:color="auto"/>
        <w:left w:val="none" w:sz="0" w:space="0" w:color="auto"/>
        <w:bottom w:val="none" w:sz="0" w:space="0" w:color="auto"/>
        <w:right w:val="none" w:sz="0" w:space="0" w:color="auto"/>
      </w:divBdr>
    </w:div>
    <w:div w:id="546452399">
      <w:bodyDiv w:val="1"/>
      <w:marLeft w:val="0"/>
      <w:marRight w:val="0"/>
      <w:marTop w:val="0"/>
      <w:marBottom w:val="0"/>
      <w:divBdr>
        <w:top w:val="none" w:sz="0" w:space="0" w:color="auto"/>
        <w:left w:val="none" w:sz="0" w:space="0" w:color="auto"/>
        <w:bottom w:val="none" w:sz="0" w:space="0" w:color="auto"/>
        <w:right w:val="none" w:sz="0" w:space="0" w:color="auto"/>
      </w:divBdr>
    </w:div>
    <w:div w:id="559631881">
      <w:bodyDiv w:val="1"/>
      <w:marLeft w:val="0"/>
      <w:marRight w:val="0"/>
      <w:marTop w:val="0"/>
      <w:marBottom w:val="0"/>
      <w:divBdr>
        <w:top w:val="none" w:sz="0" w:space="0" w:color="auto"/>
        <w:left w:val="none" w:sz="0" w:space="0" w:color="auto"/>
        <w:bottom w:val="none" w:sz="0" w:space="0" w:color="auto"/>
        <w:right w:val="none" w:sz="0" w:space="0" w:color="auto"/>
      </w:divBdr>
    </w:div>
    <w:div w:id="585386711">
      <w:bodyDiv w:val="1"/>
      <w:marLeft w:val="0"/>
      <w:marRight w:val="0"/>
      <w:marTop w:val="0"/>
      <w:marBottom w:val="0"/>
      <w:divBdr>
        <w:top w:val="none" w:sz="0" w:space="0" w:color="auto"/>
        <w:left w:val="none" w:sz="0" w:space="0" w:color="auto"/>
        <w:bottom w:val="none" w:sz="0" w:space="0" w:color="auto"/>
        <w:right w:val="none" w:sz="0" w:space="0" w:color="auto"/>
      </w:divBdr>
    </w:div>
    <w:div w:id="606082037">
      <w:bodyDiv w:val="1"/>
      <w:marLeft w:val="0"/>
      <w:marRight w:val="0"/>
      <w:marTop w:val="0"/>
      <w:marBottom w:val="0"/>
      <w:divBdr>
        <w:top w:val="none" w:sz="0" w:space="0" w:color="auto"/>
        <w:left w:val="none" w:sz="0" w:space="0" w:color="auto"/>
        <w:bottom w:val="none" w:sz="0" w:space="0" w:color="auto"/>
        <w:right w:val="none" w:sz="0" w:space="0" w:color="auto"/>
      </w:divBdr>
    </w:div>
    <w:div w:id="612831131">
      <w:bodyDiv w:val="1"/>
      <w:marLeft w:val="0"/>
      <w:marRight w:val="0"/>
      <w:marTop w:val="0"/>
      <w:marBottom w:val="0"/>
      <w:divBdr>
        <w:top w:val="none" w:sz="0" w:space="0" w:color="auto"/>
        <w:left w:val="none" w:sz="0" w:space="0" w:color="auto"/>
        <w:bottom w:val="none" w:sz="0" w:space="0" w:color="auto"/>
        <w:right w:val="none" w:sz="0" w:space="0" w:color="auto"/>
      </w:divBdr>
    </w:div>
    <w:div w:id="620186317">
      <w:bodyDiv w:val="1"/>
      <w:marLeft w:val="0"/>
      <w:marRight w:val="0"/>
      <w:marTop w:val="0"/>
      <w:marBottom w:val="0"/>
      <w:divBdr>
        <w:top w:val="none" w:sz="0" w:space="0" w:color="auto"/>
        <w:left w:val="none" w:sz="0" w:space="0" w:color="auto"/>
        <w:bottom w:val="none" w:sz="0" w:space="0" w:color="auto"/>
        <w:right w:val="none" w:sz="0" w:space="0" w:color="auto"/>
      </w:divBdr>
    </w:div>
    <w:div w:id="648830112">
      <w:bodyDiv w:val="1"/>
      <w:marLeft w:val="0"/>
      <w:marRight w:val="0"/>
      <w:marTop w:val="0"/>
      <w:marBottom w:val="0"/>
      <w:divBdr>
        <w:top w:val="none" w:sz="0" w:space="0" w:color="auto"/>
        <w:left w:val="none" w:sz="0" w:space="0" w:color="auto"/>
        <w:bottom w:val="none" w:sz="0" w:space="0" w:color="auto"/>
        <w:right w:val="none" w:sz="0" w:space="0" w:color="auto"/>
      </w:divBdr>
    </w:div>
    <w:div w:id="650328464">
      <w:bodyDiv w:val="1"/>
      <w:marLeft w:val="0"/>
      <w:marRight w:val="0"/>
      <w:marTop w:val="0"/>
      <w:marBottom w:val="0"/>
      <w:divBdr>
        <w:top w:val="none" w:sz="0" w:space="0" w:color="auto"/>
        <w:left w:val="none" w:sz="0" w:space="0" w:color="auto"/>
        <w:bottom w:val="none" w:sz="0" w:space="0" w:color="auto"/>
        <w:right w:val="none" w:sz="0" w:space="0" w:color="auto"/>
      </w:divBdr>
    </w:div>
    <w:div w:id="655258600">
      <w:bodyDiv w:val="1"/>
      <w:marLeft w:val="0"/>
      <w:marRight w:val="0"/>
      <w:marTop w:val="0"/>
      <w:marBottom w:val="0"/>
      <w:divBdr>
        <w:top w:val="none" w:sz="0" w:space="0" w:color="auto"/>
        <w:left w:val="none" w:sz="0" w:space="0" w:color="auto"/>
        <w:bottom w:val="none" w:sz="0" w:space="0" w:color="auto"/>
        <w:right w:val="none" w:sz="0" w:space="0" w:color="auto"/>
      </w:divBdr>
    </w:div>
    <w:div w:id="668220216">
      <w:bodyDiv w:val="1"/>
      <w:marLeft w:val="0"/>
      <w:marRight w:val="0"/>
      <w:marTop w:val="0"/>
      <w:marBottom w:val="0"/>
      <w:divBdr>
        <w:top w:val="none" w:sz="0" w:space="0" w:color="auto"/>
        <w:left w:val="none" w:sz="0" w:space="0" w:color="auto"/>
        <w:bottom w:val="none" w:sz="0" w:space="0" w:color="auto"/>
        <w:right w:val="none" w:sz="0" w:space="0" w:color="auto"/>
      </w:divBdr>
      <w:divsChild>
        <w:div w:id="209191850">
          <w:marLeft w:val="0"/>
          <w:marRight w:val="0"/>
          <w:marTop w:val="0"/>
          <w:marBottom w:val="0"/>
          <w:divBdr>
            <w:top w:val="none" w:sz="0" w:space="0" w:color="auto"/>
            <w:left w:val="none" w:sz="0" w:space="0" w:color="auto"/>
            <w:bottom w:val="none" w:sz="0" w:space="0" w:color="auto"/>
            <w:right w:val="none" w:sz="0" w:space="0" w:color="auto"/>
          </w:divBdr>
        </w:div>
      </w:divsChild>
    </w:div>
    <w:div w:id="679740570">
      <w:bodyDiv w:val="1"/>
      <w:marLeft w:val="0"/>
      <w:marRight w:val="0"/>
      <w:marTop w:val="0"/>
      <w:marBottom w:val="0"/>
      <w:divBdr>
        <w:top w:val="none" w:sz="0" w:space="0" w:color="auto"/>
        <w:left w:val="none" w:sz="0" w:space="0" w:color="auto"/>
        <w:bottom w:val="none" w:sz="0" w:space="0" w:color="auto"/>
        <w:right w:val="none" w:sz="0" w:space="0" w:color="auto"/>
      </w:divBdr>
    </w:div>
    <w:div w:id="699016090">
      <w:bodyDiv w:val="1"/>
      <w:marLeft w:val="0"/>
      <w:marRight w:val="0"/>
      <w:marTop w:val="0"/>
      <w:marBottom w:val="0"/>
      <w:divBdr>
        <w:top w:val="none" w:sz="0" w:space="0" w:color="auto"/>
        <w:left w:val="none" w:sz="0" w:space="0" w:color="auto"/>
        <w:bottom w:val="none" w:sz="0" w:space="0" w:color="auto"/>
        <w:right w:val="none" w:sz="0" w:space="0" w:color="auto"/>
      </w:divBdr>
    </w:div>
    <w:div w:id="707800087">
      <w:bodyDiv w:val="1"/>
      <w:marLeft w:val="0"/>
      <w:marRight w:val="0"/>
      <w:marTop w:val="0"/>
      <w:marBottom w:val="0"/>
      <w:divBdr>
        <w:top w:val="none" w:sz="0" w:space="0" w:color="auto"/>
        <w:left w:val="none" w:sz="0" w:space="0" w:color="auto"/>
        <w:bottom w:val="none" w:sz="0" w:space="0" w:color="auto"/>
        <w:right w:val="none" w:sz="0" w:space="0" w:color="auto"/>
      </w:divBdr>
    </w:div>
    <w:div w:id="716709924">
      <w:bodyDiv w:val="1"/>
      <w:marLeft w:val="0"/>
      <w:marRight w:val="0"/>
      <w:marTop w:val="0"/>
      <w:marBottom w:val="0"/>
      <w:divBdr>
        <w:top w:val="none" w:sz="0" w:space="0" w:color="auto"/>
        <w:left w:val="none" w:sz="0" w:space="0" w:color="auto"/>
        <w:bottom w:val="none" w:sz="0" w:space="0" w:color="auto"/>
        <w:right w:val="none" w:sz="0" w:space="0" w:color="auto"/>
      </w:divBdr>
    </w:div>
    <w:div w:id="724334759">
      <w:bodyDiv w:val="1"/>
      <w:marLeft w:val="0"/>
      <w:marRight w:val="0"/>
      <w:marTop w:val="0"/>
      <w:marBottom w:val="0"/>
      <w:divBdr>
        <w:top w:val="none" w:sz="0" w:space="0" w:color="auto"/>
        <w:left w:val="none" w:sz="0" w:space="0" w:color="auto"/>
        <w:bottom w:val="none" w:sz="0" w:space="0" w:color="auto"/>
        <w:right w:val="none" w:sz="0" w:space="0" w:color="auto"/>
      </w:divBdr>
    </w:div>
    <w:div w:id="737094702">
      <w:bodyDiv w:val="1"/>
      <w:marLeft w:val="0"/>
      <w:marRight w:val="0"/>
      <w:marTop w:val="0"/>
      <w:marBottom w:val="0"/>
      <w:divBdr>
        <w:top w:val="none" w:sz="0" w:space="0" w:color="auto"/>
        <w:left w:val="none" w:sz="0" w:space="0" w:color="auto"/>
        <w:bottom w:val="none" w:sz="0" w:space="0" w:color="auto"/>
        <w:right w:val="none" w:sz="0" w:space="0" w:color="auto"/>
      </w:divBdr>
    </w:div>
    <w:div w:id="758521197">
      <w:bodyDiv w:val="1"/>
      <w:marLeft w:val="0"/>
      <w:marRight w:val="0"/>
      <w:marTop w:val="0"/>
      <w:marBottom w:val="0"/>
      <w:divBdr>
        <w:top w:val="none" w:sz="0" w:space="0" w:color="auto"/>
        <w:left w:val="none" w:sz="0" w:space="0" w:color="auto"/>
        <w:bottom w:val="none" w:sz="0" w:space="0" w:color="auto"/>
        <w:right w:val="none" w:sz="0" w:space="0" w:color="auto"/>
      </w:divBdr>
    </w:div>
    <w:div w:id="764573124">
      <w:bodyDiv w:val="1"/>
      <w:marLeft w:val="0"/>
      <w:marRight w:val="0"/>
      <w:marTop w:val="0"/>
      <w:marBottom w:val="0"/>
      <w:divBdr>
        <w:top w:val="none" w:sz="0" w:space="0" w:color="auto"/>
        <w:left w:val="none" w:sz="0" w:space="0" w:color="auto"/>
        <w:bottom w:val="none" w:sz="0" w:space="0" w:color="auto"/>
        <w:right w:val="none" w:sz="0" w:space="0" w:color="auto"/>
      </w:divBdr>
    </w:div>
    <w:div w:id="787432050">
      <w:bodyDiv w:val="1"/>
      <w:marLeft w:val="0"/>
      <w:marRight w:val="0"/>
      <w:marTop w:val="0"/>
      <w:marBottom w:val="0"/>
      <w:divBdr>
        <w:top w:val="none" w:sz="0" w:space="0" w:color="auto"/>
        <w:left w:val="none" w:sz="0" w:space="0" w:color="auto"/>
        <w:bottom w:val="none" w:sz="0" w:space="0" w:color="auto"/>
        <w:right w:val="none" w:sz="0" w:space="0" w:color="auto"/>
      </w:divBdr>
    </w:div>
    <w:div w:id="796290659">
      <w:bodyDiv w:val="1"/>
      <w:marLeft w:val="0"/>
      <w:marRight w:val="0"/>
      <w:marTop w:val="0"/>
      <w:marBottom w:val="0"/>
      <w:divBdr>
        <w:top w:val="none" w:sz="0" w:space="0" w:color="auto"/>
        <w:left w:val="none" w:sz="0" w:space="0" w:color="auto"/>
        <w:bottom w:val="none" w:sz="0" w:space="0" w:color="auto"/>
        <w:right w:val="none" w:sz="0" w:space="0" w:color="auto"/>
      </w:divBdr>
    </w:div>
    <w:div w:id="796411743">
      <w:bodyDiv w:val="1"/>
      <w:marLeft w:val="0"/>
      <w:marRight w:val="0"/>
      <w:marTop w:val="0"/>
      <w:marBottom w:val="0"/>
      <w:divBdr>
        <w:top w:val="none" w:sz="0" w:space="0" w:color="auto"/>
        <w:left w:val="none" w:sz="0" w:space="0" w:color="auto"/>
        <w:bottom w:val="none" w:sz="0" w:space="0" w:color="auto"/>
        <w:right w:val="none" w:sz="0" w:space="0" w:color="auto"/>
      </w:divBdr>
    </w:div>
    <w:div w:id="807868231">
      <w:bodyDiv w:val="1"/>
      <w:marLeft w:val="0"/>
      <w:marRight w:val="0"/>
      <w:marTop w:val="0"/>
      <w:marBottom w:val="0"/>
      <w:divBdr>
        <w:top w:val="none" w:sz="0" w:space="0" w:color="auto"/>
        <w:left w:val="none" w:sz="0" w:space="0" w:color="auto"/>
        <w:bottom w:val="none" w:sz="0" w:space="0" w:color="auto"/>
        <w:right w:val="none" w:sz="0" w:space="0" w:color="auto"/>
      </w:divBdr>
    </w:div>
    <w:div w:id="827940845">
      <w:bodyDiv w:val="1"/>
      <w:marLeft w:val="0"/>
      <w:marRight w:val="0"/>
      <w:marTop w:val="0"/>
      <w:marBottom w:val="0"/>
      <w:divBdr>
        <w:top w:val="none" w:sz="0" w:space="0" w:color="auto"/>
        <w:left w:val="none" w:sz="0" w:space="0" w:color="auto"/>
        <w:bottom w:val="none" w:sz="0" w:space="0" w:color="auto"/>
        <w:right w:val="none" w:sz="0" w:space="0" w:color="auto"/>
      </w:divBdr>
      <w:divsChild>
        <w:div w:id="1333023401">
          <w:marLeft w:val="0"/>
          <w:marRight w:val="0"/>
          <w:marTop w:val="100"/>
          <w:marBottom w:val="100"/>
          <w:divBdr>
            <w:top w:val="none" w:sz="0" w:space="0" w:color="auto"/>
            <w:left w:val="none" w:sz="0" w:space="0" w:color="auto"/>
            <w:bottom w:val="none" w:sz="0" w:space="0" w:color="auto"/>
            <w:right w:val="none" w:sz="0" w:space="0" w:color="auto"/>
          </w:divBdr>
          <w:divsChild>
            <w:div w:id="1216550956">
              <w:marLeft w:val="0"/>
              <w:marRight w:val="0"/>
              <w:marTop w:val="0"/>
              <w:marBottom w:val="0"/>
              <w:divBdr>
                <w:top w:val="none" w:sz="0" w:space="0" w:color="auto"/>
                <w:left w:val="none" w:sz="0" w:space="0" w:color="auto"/>
                <w:bottom w:val="none" w:sz="0" w:space="0" w:color="auto"/>
                <w:right w:val="none" w:sz="0" w:space="0" w:color="auto"/>
              </w:divBdr>
              <w:divsChild>
                <w:div w:id="1126503414">
                  <w:marLeft w:val="0"/>
                  <w:marRight w:val="0"/>
                  <w:marTop w:val="0"/>
                  <w:marBottom w:val="0"/>
                  <w:divBdr>
                    <w:top w:val="none" w:sz="0" w:space="0" w:color="auto"/>
                    <w:left w:val="none" w:sz="0" w:space="0" w:color="auto"/>
                    <w:bottom w:val="none" w:sz="0" w:space="0" w:color="auto"/>
                    <w:right w:val="none" w:sz="0" w:space="0" w:color="auto"/>
                  </w:divBdr>
                  <w:divsChild>
                    <w:div w:id="1995839822">
                      <w:marLeft w:val="0"/>
                      <w:marRight w:val="0"/>
                      <w:marTop w:val="100"/>
                      <w:marBottom w:val="100"/>
                      <w:divBdr>
                        <w:top w:val="none" w:sz="0" w:space="0" w:color="auto"/>
                        <w:left w:val="none" w:sz="0" w:space="0" w:color="auto"/>
                        <w:bottom w:val="none" w:sz="0" w:space="0" w:color="auto"/>
                        <w:right w:val="none" w:sz="0" w:space="0" w:color="auto"/>
                      </w:divBdr>
                      <w:divsChild>
                        <w:div w:id="2130851356">
                          <w:marLeft w:val="0"/>
                          <w:marRight w:val="-14400"/>
                          <w:marTop w:val="0"/>
                          <w:marBottom w:val="0"/>
                          <w:divBdr>
                            <w:top w:val="none" w:sz="0" w:space="0" w:color="auto"/>
                            <w:left w:val="none" w:sz="0" w:space="0" w:color="auto"/>
                            <w:bottom w:val="none" w:sz="0" w:space="0" w:color="auto"/>
                            <w:right w:val="none" w:sz="0" w:space="0" w:color="auto"/>
                          </w:divBdr>
                          <w:divsChild>
                            <w:div w:id="1814758887">
                              <w:marLeft w:val="0"/>
                              <w:marRight w:val="0"/>
                              <w:marTop w:val="0"/>
                              <w:marBottom w:val="0"/>
                              <w:divBdr>
                                <w:top w:val="none" w:sz="0" w:space="0" w:color="auto"/>
                                <w:left w:val="none" w:sz="0" w:space="0" w:color="auto"/>
                                <w:bottom w:val="none" w:sz="0" w:space="0" w:color="auto"/>
                                <w:right w:val="none" w:sz="0" w:space="0" w:color="auto"/>
                              </w:divBdr>
                              <w:divsChild>
                                <w:div w:id="766081195">
                                  <w:marLeft w:val="0"/>
                                  <w:marRight w:val="0"/>
                                  <w:marTop w:val="0"/>
                                  <w:marBottom w:val="0"/>
                                  <w:divBdr>
                                    <w:top w:val="none" w:sz="0" w:space="0" w:color="auto"/>
                                    <w:left w:val="none" w:sz="0" w:space="0" w:color="auto"/>
                                    <w:bottom w:val="none" w:sz="0" w:space="0" w:color="auto"/>
                                    <w:right w:val="none" w:sz="0" w:space="0" w:color="auto"/>
                                  </w:divBdr>
                                  <w:divsChild>
                                    <w:div w:id="1844130293">
                                      <w:marLeft w:val="150"/>
                                      <w:marRight w:val="150"/>
                                      <w:marTop w:val="0"/>
                                      <w:marBottom w:val="0"/>
                                      <w:divBdr>
                                        <w:top w:val="none" w:sz="0" w:space="0" w:color="auto"/>
                                        <w:left w:val="none" w:sz="0" w:space="0" w:color="auto"/>
                                        <w:bottom w:val="none" w:sz="0" w:space="0" w:color="auto"/>
                                        <w:right w:val="none" w:sz="0" w:space="0" w:color="auto"/>
                                      </w:divBdr>
                                      <w:divsChild>
                                        <w:div w:id="664865892">
                                          <w:marLeft w:val="0"/>
                                          <w:marRight w:val="0"/>
                                          <w:marTop w:val="0"/>
                                          <w:marBottom w:val="0"/>
                                          <w:divBdr>
                                            <w:top w:val="none" w:sz="0" w:space="0" w:color="auto"/>
                                            <w:left w:val="none" w:sz="0" w:space="0" w:color="auto"/>
                                            <w:bottom w:val="none" w:sz="0" w:space="0" w:color="auto"/>
                                            <w:right w:val="none" w:sz="0" w:space="0" w:color="auto"/>
                                          </w:divBdr>
                                          <w:divsChild>
                                            <w:div w:id="5929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0704196">
      <w:bodyDiv w:val="1"/>
      <w:marLeft w:val="0"/>
      <w:marRight w:val="0"/>
      <w:marTop w:val="0"/>
      <w:marBottom w:val="0"/>
      <w:divBdr>
        <w:top w:val="none" w:sz="0" w:space="0" w:color="auto"/>
        <w:left w:val="none" w:sz="0" w:space="0" w:color="auto"/>
        <w:bottom w:val="none" w:sz="0" w:space="0" w:color="auto"/>
        <w:right w:val="none" w:sz="0" w:space="0" w:color="auto"/>
      </w:divBdr>
    </w:div>
    <w:div w:id="842672654">
      <w:bodyDiv w:val="1"/>
      <w:marLeft w:val="0"/>
      <w:marRight w:val="0"/>
      <w:marTop w:val="0"/>
      <w:marBottom w:val="0"/>
      <w:divBdr>
        <w:top w:val="none" w:sz="0" w:space="0" w:color="auto"/>
        <w:left w:val="none" w:sz="0" w:space="0" w:color="auto"/>
        <w:bottom w:val="none" w:sz="0" w:space="0" w:color="auto"/>
        <w:right w:val="none" w:sz="0" w:space="0" w:color="auto"/>
      </w:divBdr>
    </w:div>
    <w:div w:id="874587051">
      <w:bodyDiv w:val="1"/>
      <w:marLeft w:val="0"/>
      <w:marRight w:val="0"/>
      <w:marTop w:val="0"/>
      <w:marBottom w:val="0"/>
      <w:divBdr>
        <w:top w:val="none" w:sz="0" w:space="0" w:color="auto"/>
        <w:left w:val="none" w:sz="0" w:space="0" w:color="auto"/>
        <w:bottom w:val="none" w:sz="0" w:space="0" w:color="auto"/>
        <w:right w:val="none" w:sz="0" w:space="0" w:color="auto"/>
      </w:divBdr>
    </w:div>
    <w:div w:id="909271938">
      <w:bodyDiv w:val="1"/>
      <w:marLeft w:val="0"/>
      <w:marRight w:val="0"/>
      <w:marTop w:val="0"/>
      <w:marBottom w:val="0"/>
      <w:divBdr>
        <w:top w:val="none" w:sz="0" w:space="0" w:color="auto"/>
        <w:left w:val="none" w:sz="0" w:space="0" w:color="auto"/>
        <w:bottom w:val="none" w:sz="0" w:space="0" w:color="auto"/>
        <w:right w:val="none" w:sz="0" w:space="0" w:color="auto"/>
      </w:divBdr>
    </w:div>
    <w:div w:id="912424444">
      <w:bodyDiv w:val="1"/>
      <w:marLeft w:val="0"/>
      <w:marRight w:val="0"/>
      <w:marTop w:val="0"/>
      <w:marBottom w:val="0"/>
      <w:divBdr>
        <w:top w:val="none" w:sz="0" w:space="0" w:color="auto"/>
        <w:left w:val="none" w:sz="0" w:space="0" w:color="auto"/>
        <w:bottom w:val="none" w:sz="0" w:space="0" w:color="auto"/>
        <w:right w:val="none" w:sz="0" w:space="0" w:color="auto"/>
      </w:divBdr>
    </w:div>
    <w:div w:id="913465033">
      <w:bodyDiv w:val="1"/>
      <w:marLeft w:val="0"/>
      <w:marRight w:val="0"/>
      <w:marTop w:val="0"/>
      <w:marBottom w:val="0"/>
      <w:divBdr>
        <w:top w:val="none" w:sz="0" w:space="0" w:color="auto"/>
        <w:left w:val="none" w:sz="0" w:space="0" w:color="auto"/>
        <w:bottom w:val="none" w:sz="0" w:space="0" w:color="auto"/>
        <w:right w:val="none" w:sz="0" w:space="0" w:color="auto"/>
      </w:divBdr>
    </w:div>
    <w:div w:id="960064884">
      <w:bodyDiv w:val="1"/>
      <w:marLeft w:val="0"/>
      <w:marRight w:val="0"/>
      <w:marTop w:val="0"/>
      <w:marBottom w:val="0"/>
      <w:divBdr>
        <w:top w:val="none" w:sz="0" w:space="0" w:color="auto"/>
        <w:left w:val="none" w:sz="0" w:space="0" w:color="auto"/>
        <w:bottom w:val="none" w:sz="0" w:space="0" w:color="auto"/>
        <w:right w:val="none" w:sz="0" w:space="0" w:color="auto"/>
      </w:divBdr>
    </w:div>
    <w:div w:id="981274175">
      <w:bodyDiv w:val="1"/>
      <w:marLeft w:val="0"/>
      <w:marRight w:val="0"/>
      <w:marTop w:val="0"/>
      <w:marBottom w:val="0"/>
      <w:divBdr>
        <w:top w:val="none" w:sz="0" w:space="0" w:color="auto"/>
        <w:left w:val="none" w:sz="0" w:space="0" w:color="auto"/>
        <w:bottom w:val="none" w:sz="0" w:space="0" w:color="auto"/>
        <w:right w:val="none" w:sz="0" w:space="0" w:color="auto"/>
      </w:divBdr>
    </w:div>
    <w:div w:id="1009287007">
      <w:bodyDiv w:val="1"/>
      <w:marLeft w:val="0"/>
      <w:marRight w:val="0"/>
      <w:marTop w:val="0"/>
      <w:marBottom w:val="0"/>
      <w:divBdr>
        <w:top w:val="none" w:sz="0" w:space="0" w:color="auto"/>
        <w:left w:val="none" w:sz="0" w:space="0" w:color="auto"/>
        <w:bottom w:val="none" w:sz="0" w:space="0" w:color="auto"/>
        <w:right w:val="none" w:sz="0" w:space="0" w:color="auto"/>
      </w:divBdr>
    </w:div>
    <w:div w:id="1018311877">
      <w:bodyDiv w:val="1"/>
      <w:marLeft w:val="0"/>
      <w:marRight w:val="0"/>
      <w:marTop w:val="0"/>
      <w:marBottom w:val="0"/>
      <w:divBdr>
        <w:top w:val="none" w:sz="0" w:space="0" w:color="auto"/>
        <w:left w:val="none" w:sz="0" w:space="0" w:color="auto"/>
        <w:bottom w:val="none" w:sz="0" w:space="0" w:color="auto"/>
        <w:right w:val="none" w:sz="0" w:space="0" w:color="auto"/>
      </w:divBdr>
    </w:div>
    <w:div w:id="1055006530">
      <w:bodyDiv w:val="1"/>
      <w:marLeft w:val="0"/>
      <w:marRight w:val="0"/>
      <w:marTop w:val="0"/>
      <w:marBottom w:val="0"/>
      <w:divBdr>
        <w:top w:val="none" w:sz="0" w:space="0" w:color="auto"/>
        <w:left w:val="none" w:sz="0" w:space="0" w:color="auto"/>
        <w:bottom w:val="none" w:sz="0" w:space="0" w:color="auto"/>
        <w:right w:val="none" w:sz="0" w:space="0" w:color="auto"/>
      </w:divBdr>
    </w:div>
    <w:div w:id="1061561573">
      <w:bodyDiv w:val="1"/>
      <w:marLeft w:val="0"/>
      <w:marRight w:val="0"/>
      <w:marTop w:val="0"/>
      <w:marBottom w:val="0"/>
      <w:divBdr>
        <w:top w:val="none" w:sz="0" w:space="0" w:color="auto"/>
        <w:left w:val="none" w:sz="0" w:space="0" w:color="auto"/>
        <w:bottom w:val="none" w:sz="0" w:space="0" w:color="auto"/>
        <w:right w:val="none" w:sz="0" w:space="0" w:color="auto"/>
      </w:divBdr>
    </w:div>
    <w:div w:id="1080181115">
      <w:bodyDiv w:val="1"/>
      <w:marLeft w:val="0"/>
      <w:marRight w:val="0"/>
      <w:marTop w:val="0"/>
      <w:marBottom w:val="0"/>
      <w:divBdr>
        <w:top w:val="none" w:sz="0" w:space="0" w:color="auto"/>
        <w:left w:val="none" w:sz="0" w:space="0" w:color="auto"/>
        <w:bottom w:val="none" w:sz="0" w:space="0" w:color="auto"/>
        <w:right w:val="none" w:sz="0" w:space="0" w:color="auto"/>
      </w:divBdr>
    </w:div>
    <w:div w:id="1099834928">
      <w:bodyDiv w:val="1"/>
      <w:marLeft w:val="0"/>
      <w:marRight w:val="0"/>
      <w:marTop w:val="0"/>
      <w:marBottom w:val="0"/>
      <w:divBdr>
        <w:top w:val="none" w:sz="0" w:space="0" w:color="auto"/>
        <w:left w:val="none" w:sz="0" w:space="0" w:color="auto"/>
        <w:bottom w:val="none" w:sz="0" w:space="0" w:color="auto"/>
        <w:right w:val="none" w:sz="0" w:space="0" w:color="auto"/>
      </w:divBdr>
    </w:div>
    <w:div w:id="1110972336">
      <w:bodyDiv w:val="1"/>
      <w:marLeft w:val="0"/>
      <w:marRight w:val="0"/>
      <w:marTop w:val="0"/>
      <w:marBottom w:val="0"/>
      <w:divBdr>
        <w:top w:val="none" w:sz="0" w:space="0" w:color="auto"/>
        <w:left w:val="none" w:sz="0" w:space="0" w:color="auto"/>
        <w:bottom w:val="none" w:sz="0" w:space="0" w:color="auto"/>
        <w:right w:val="none" w:sz="0" w:space="0" w:color="auto"/>
      </w:divBdr>
    </w:div>
    <w:div w:id="1121461362">
      <w:bodyDiv w:val="1"/>
      <w:marLeft w:val="0"/>
      <w:marRight w:val="0"/>
      <w:marTop w:val="0"/>
      <w:marBottom w:val="0"/>
      <w:divBdr>
        <w:top w:val="none" w:sz="0" w:space="0" w:color="auto"/>
        <w:left w:val="none" w:sz="0" w:space="0" w:color="auto"/>
        <w:bottom w:val="none" w:sz="0" w:space="0" w:color="auto"/>
        <w:right w:val="none" w:sz="0" w:space="0" w:color="auto"/>
      </w:divBdr>
    </w:div>
    <w:div w:id="1131705001">
      <w:bodyDiv w:val="1"/>
      <w:marLeft w:val="0"/>
      <w:marRight w:val="0"/>
      <w:marTop w:val="0"/>
      <w:marBottom w:val="0"/>
      <w:divBdr>
        <w:top w:val="none" w:sz="0" w:space="0" w:color="auto"/>
        <w:left w:val="none" w:sz="0" w:space="0" w:color="auto"/>
        <w:bottom w:val="none" w:sz="0" w:space="0" w:color="auto"/>
        <w:right w:val="none" w:sz="0" w:space="0" w:color="auto"/>
      </w:divBdr>
    </w:div>
    <w:div w:id="1167405249">
      <w:bodyDiv w:val="1"/>
      <w:marLeft w:val="0"/>
      <w:marRight w:val="0"/>
      <w:marTop w:val="0"/>
      <w:marBottom w:val="0"/>
      <w:divBdr>
        <w:top w:val="none" w:sz="0" w:space="0" w:color="auto"/>
        <w:left w:val="none" w:sz="0" w:space="0" w:color="auto"/>
        <w:bottom w:val="none" w:sz="0" w:space="0" w:color="auto"/>
        <w:right w:val="none" w:sz="0" w:space="0" w:color="auto"/>
      </w:divBdr>
    </w:div>
    <w:div w:id="1168210620">
      <w:bodyDiv w:val="1"/>
      <w:marLeft w:val="0"/>
      <w:marRight w:val="0"/>
      <w:marTop w:val="0"/>
      <w:marBottom w:val="0"/>
      <w:divBdr>
        <w:top w:val="none" w:sz="0" w:space="0" w:color="auto"/>
        <w:left w:val="none" w:sz="0" w:space="0" w:color="auto"/>
        <w:bottom w:val="none" w:sz="0" w:space="0" w:color="auto"/>
        <w:right w:val="none" w:sz="0" w:space="0" w:color="auto"/>
      </w:divBdr>
    </w:div>
    <w:div w:id="1174540184">
      <w:bodyDiv w:val="1"/>
      <w:marLeft w:val="0"/>
      <w:marRight w:val="0"/>
      <w:marTop w:val="0"/>
      <w:marBottom w:val="0"/>
      <w:divBdr>
        <w:top w:val="none" w:sz="0" w:space="0" w:color="auto"/>
        <w:left w:val="none" w:sz="0" w:space="0" w:color="auto"/>
        <w:bottom w:val="none" w:sz="0" w:space="0" w:color="auto"/>
        <w:right w:val="none" w:sz="0" w:space="0" w:color="auto"/>
      </w:divBdr>
    </w:div>
    <w:div w:id="1205561997">
      <w:bodyDiv w:val="1"/>
      <w:marLeft w:val="0"/>
      <w:marRight w:val="0"/>
      <w:marTop w:val="0"/>
      <w:marBottom w:val="0"/>
      <w:divBdr>
        <w:top w:val="none" w:sz="0" w:space="0" w:color="auto"/>
        <w:left w:val="none" w:sz="0" w:space="0" w:color="auto"/>
        <w:bottom w:val="none" w:sz="0" w:space="0" w:color="auto"/>
        <w:right w:val="none" w:sz="0" w:space="0" w:color="auto"/>
      </w:divBdr>
    </w:div>
    <w:div w:id="1214923842">
      <w:bodyDiv w:val="1"/>
      <w:marLeft w:val="0"/>
      <w:marRight w:val="0"/>
      <w:marTop w:val="0"/>
      <w:marBottom w:val="0"/>
      <w:divBdr>
        <w:top w:val="none" w:sz="0" w:space="0" w:color="auto"/>
        <w:left w:val="none" w:sz="0" w:space="0" w:color="auto"/>
        <w:bottom w:val="none" w:sz="0" w:space="0" w:color="auto"/>
        <w:right w:val="none" w:sz="0" w:space="0" w:color="auto"/>
      </w:divBdr>
      <w:divsChild>
        <w:div w:id="1469588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5228166">
              <w:marLeft w:val="0"/>
              <w:marRight w:val="0"/>
              <w:marTop w:val="0"/>
              <w:marBottom w:val="0"/>
              <w:divBdr>
                <w:top w:val="none" w:sz="0" w:space="0" w:color="auto"/>
                <w:left w:val="none" w:sz="0" w:space="0" w:color="auto"/>
                <w:bottom w:val="none" w:sz="0" w:space="0" w:color="auto"/>
                <w:right w:val="none" w:sz="0" w:space="0" w:color="auto"/>
              </w:divBdr>
              <w:divsChild>
                <w:div w:id="750733183">
                  <w:marLeft w:val="0"/>
                  <w:marRight w:val="0"/>
                  <w:marTop w:val="0"/>
                  <w:marBottom w:val="0"/>
                  <w:divBdr>
                    <w:top w:val="none" w:sz="0" w:space="0" w:color="auto"/>
                    <w:left w:val="none" w:sz="0" w:space="0" w:color="auto"/>
                    <w:bottom w:val="none" w:sz="0" w:space="0" w:color="auto"/>
                    <w:right w:val="none" w:sz="0" w:space="0" w:color="auto"/>
                  </w:divBdr>
                  <w:divsChild>
                    <w:div w:id="926618289">
                      <w:marLeft w:val="0"/>
                      <w:marRight w:val="0"/>
                      <w:marTop w:val="0"/>
                      <w:marBottom w:val="0"/>
                      <w:divBdr>
                        <w:top w:val="none" w:sz="0" w:space="0" w:color="auto"/>
                        <w:left w:val="none" w:sz="0" w:space="0" w:color="auto"/>
                        <w:bottom w:val="none" w:sz="0" w:space="0" w:color="auto"/>
                        <w:right w:val="none" w:sz="0" w:space="0" w:color="auto"/>
                      </w:divBdr>
                      <w:divsChild>
                        <w:div w:id="105348683">
                          <w:marLeft w:val="0"/>
                          <w:marRight w:val="0"/>
                          <w:marTop w:val="0"/>
                          <w:marBottom w:val="0"/>
                          <w:divBdr>
                            <w:top w:val="none" w:sz="0" w:space="0" w:color="auto"/>
                            <w:left w:val="none" w:sz="0" w:space="0" w:color="auto"/>
                            <w:bottom w:val="none" w:sz="0" w:space="0" w:color="auto"/>
                            <w:right w:val="none" w:sz="0" w:space="0" w:color="auto"/>
                          </w:divBdr>
                          <w:divsChild>
                            <w:div w:id="2065134910">
                              <w:marLeft w:val="0"/>
                              <w:marRight w:val="0"/>
                              <w:marTop w:val="0"/>
                              <w:marBottom w:val="0"/>
                              <w:divBdr>
                                <w:top w:val="none" w:sz="0" w:space="0" w:color="auto"/>
                                <w:left w:val="none" w:sz="0" w:space="0" w:color="auto"/>
                                <w:bottom w:val="none" w:sz="0" w:space="0" w:color="auto"/>
                                <w:right w:val="none" w:sz="0" w:space="0" w:color="auto"/>
                              </w:divBdr>
                              <w:divsChild>
                                <w:div w:id="185215696">
                                  <w:marLeft w:val="0"/>
                                  <w:marRight w:val="0"/>
                                  <w:marTop w:val="0"/>
                                  <w:marBottom w:val="0"/>
                                  <w:divBdr>
                                    <w:top w:val="none" w:sz="0" w:space="0" w:color="auto"/>
                                    <w:left w:val="none" w:sz="0" w:space="0" w:color="auto"/>
                                    <w:bottom w:val="none" w:sz="0" w:space="0" w:color="auto"/>
                                    <w:right w:val="none" w:sz="0" w:space="0" w:color="auto"/>
                                  </w:divBdr>
                                  <w:divsChild>
                                    <w:div w:id="54939674">
                                      <w:marLeft w:val="0"/>
                                      <w:marRight w:val="0"/>
                                      <w:marTop w:val="0"/>
                                      <w:marBottom w:val="0"/>
                                      <w:divBdr>
                                        <w:top w:val="none" w:sz="0" w:space="0" w:color="auto"/>
                                        <w:left w:val="none" w:sz="0" w:space="0" w:color="auto"/>
                                        <w:bottom w:val="none" w:sz="0" w:space="0" w:color="auto"/>
                                        <w:right w:val="none" w:sz="0" w:space="0" w:color="auto"/>
                                      </w:divBdr>
                                      <w:divsChild>
                                        <w:div w:id="161624591">
                                          <w:blockQuote w:val="1"/>
                                          <w:marLeft w:val="600"/>
                                          <w:marRight w:val="0"/>
                                          <w:marTop w:val="0"/>
                                          <w:marBottom w:val="0"/>
                                          <w:divBdr>
                                            <w:top w:val="none" w:sz="0" w:space="0" w:color="auto"/>
                                            <w:left w:val="none" w:sz="0" w:space="0" w:color="auto"/>
                                            <w:bottom w:val="none" w:sz="0" w:space="0" w:color="auto"/>
                                            <w:right w:val="none" w:sz="0" w:space="0" w:color="auto"/>
                                          </w:divBdr>
                                          <w:divsChild>
                                            <w:div w:id="1388840862">
                                              <w:marLeft w:val="0"/>
                                              <w:marRight w:val="0"/>
                                              <w:marTop w:val="0"/>
                                              <w:marBottom w:val="0"/>
                                              <w:divBdr>
                                                <w:top w:val="none" w:sz="0" w:space="0" w:color="auto"/>
                                                <w:left w:val="none" w:sz="0" w:space="0" w:color="auto"/>
                                                <w:bottom w:val="none" w:sz="0" w:space="0" w:color="auto"/>
                                                <w:right w:val="none" w:sz="0" w:space="0" w:color="auto"/>
                                              </w:divBdr>
                                            </w:div>
                                            <w:div w:id="955522956">
                                              <w:marLeft w:val="0"/>
                                              <w:marRight w:val="0"/>
                                              <w:marTop w:val="0"/>
                                              <w:marBottom w:val="0"/>
                                              <w:divBdr>
                                                <w:top w:val="none" w:sz="0" w:space="0" w:color="auto"/>
                                                <w:left w:val="none" w:sz="0" w:space="0" w:color="auto"/>
                                                <w:bottom w:val="none" w:sz="0" w:space="0" w:color="auto"/>
                                                <w:right w:val="none" w:sz="0" w:space="0" w:color="auto"/>
                                              </w:divBdr>
                                            </w:div>
                                            <w:div w:id="1514687264">
                                              <w:marLeft w:val="0"/>
                                              <w:marRight w:val="0"/>
                                              <w:marTop w:val="0"/>
                                              <w:marBottom w:val="0"/>
                                              <w:divBdr>
                                                <w:top w:val="none" w:sz="0" w:space="0" w:color="auto"/>
                                                <w:left w:val="none" w:sz="0" w:space="0" w:color="auto"/>
                                                <w:bottom w:val="none" w:sz="0" w:space="0" w:color="auto"/>
                                                <w:right w:val="none" w:sz="0" w:space="0" w:color="auto"/>
                                              </w:divBdr>
                                            </w:div>
                                            <w:div w:id="923344739">
                                              <w:marLeft w:val="0"/>
                                              <w:marRight w:val="0"/>
                                              <w:marTop w:val="0"/>
                                              <w:marBottom w:val="0"/>
                                              <w:divBdr>
                                                <w:top w:val="none" w:sz="0" w:space="0" w:color="auto"/>
                                                <w:left w:val="none" w:sz="0" w:space="0" w:color="auto"/>
                                                <w:bottom w:val="none" w:sz="0" w:space="0" w:color="auto"/>
                                                <w:right w:val="none" w:sz="0" w:space="0" w:color="auto"/>
                                              </w:divBdr>
                                            </w:div>
                                            <w:div w:id="793597893">
                                              <w:marLeft w:val="0"/>
                                              <w:marRight w:val="0"/>
                                              <w:marTop w:val="0"/>
                                              <w:marBottom w:val="0"/>
                                              <w:divBdr>
                                                <w:top w:val="none" w:sz="0" w:space="0" w:color="auto"/>
                                                <w:left w:val="none" w:sz="0" w:space="0" w:color="auto"/>
                                                <w:bottom w:val="none" w:sz="0" w:space="0" w:color="auto"/>
                                                <w:right w:val="none" w:sz="0" w:space="0" w:color="auto"/>
                                              </w:divBdr>
                                            </w:div>
                                            <w:div w:id="975062158">
                                              <w:marLeft w:val="0"/>
                                              <w:marRight w:val="0"/>
                                              <w:marTop w:val="0"/>
                                              <w:marBottom w:val="0"/>
                                              <w:divBdr>
                                                <w:top w:val="none" w:sz="0" w:space="0" w:color="auto"/>
                                                <w:left w:val="none" w:sz="0" w:space="0" w:color="auto"/>
                                                <w:bottom w:val="none" w:sz="0" w:space="0" w:color="auto"/>
                                                <w:right w:val="none" w:sz="0" w:space="0" w:color="auto"/>
                                              </w:divBdr>
                                            </w:div>
                                            <w:div w:id="82530214">
                                              <w:marLeft w:val="0"/>
                                              <w:marRight w:val="0"/>
                                              <w:marTop w:val="0"/>
                                              <w:marBottom w:val="0"/>
                                              <w:divBdr>
                                                <w:top w:val="none" w:sz="0" w:space="0" w:color="auto"/>
                                                <w:left w:val="none" w:sz="0" w:space="0" w:color="auto"/>
                                                <w:bottom w:val="none" w:sz="0" w:space="0" w:color="auto"/>
                                                <w:right w:val="none" w:sz="0" w:space="0" w:color="auto"/>
                                              </w:divBdr>
                                            </w:div>
                                            <w:div w:id="978802967">
                                              <w:marLeft w:val="0"/>
                                              <w:marRight w:val="0"/>
                                              <w:marTop w:val="0"/>
                                              <w:marBottom w:val="0"/>
                                              <w:divBdr>
                                                <w:top w:val="none" w:sz="0" w:space="0" w:color="auto"/>
                                                <w:left w:val="none" w:sz="0" w:space="0" w:color="auto"/>
                                                <w:bottom w:val="none" w:sz="0" w:space="0" w:color="auto"/>
                                                <w:right w:val="none" w:sz="0" w:space="0" w:color="auto"/>
                                              </w:divBdr>
                                            </w:div>
                                            <w:div w:id="194696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9825433">
      <w:bodyDiv w:val="1"/>
      <w:marLeft w:val="0"/>
      <w:marRight w:val="0"/>
      <w:marTop w:val="0"/>
      <w:marBottom w:val="0"/>
      <w:divBdr>
        <w:top w:val="none" w:sz="0" w:space="0" w:color="auto"/>
        <w:left w:val="none" w:sz="0" w:space="0" w:color="auto"/>
        <w:bottom w:val="none" w:sz="0" w:space="0" w:color="auto"/>
        <w:right w:val="none" w:sz="0" w:space="0" w:color="auto"/>
      </w:divBdr>
    </w:div>
    <w:div w:id="1232227932">
      <w:bodyDiv w:val="1"/>
      <w:marLeft w:val="0"/>
      <w:marRight w:val="0"/>
      <w:marTop w:val="0"/>
      <w:marBottom w:val="0"/>
      <w:divBdr>
        <w:top w:val="none" w:sz="0" w:space="0" w:color="auto"/>
        <w:left w:val="none" w:sz="0" w:space="0" w:color="auto"/>
        <w:bottom w:val="none" w:sz="0" w:space="0" w:color="auto"/>
        <w:right w:val="none" w:sz="0" w:space="0" w:color="auto"/>
      </w:divBdr>
    </w:div>
    <w:div w:id="1237281137">
      <w:bodyDiv w:val="1"/>
      <w:marLeft w:val="0"/>
      <w:marRight w:val="0"/>
      <w:marTop w:val="0"/>
      <w:marBottom w:val="0"/>
      <w:divBdr>
        <w:top w:val="none" w:sz="0" w:space="0" w:color="auto"/>
        <w:left w:val="none" w:sz="0" w:space="0" w:color="auto"/>
        <w:bottom w:val="none" w:sz="0" w:space="0" w:color="auto"/>
        <w:right w:val="none" w:sz="0" w:space="0" w:color="auto"/>
      </w:divBdr>
    </w:div>
    <w:div w:id="1237975829">
      <w:bodyDiv w:val="1"/>
      <w:marLeft w:val="0"/>
      <w:marRight w:val="0"/>
      <w:marTop w:val="0"/>
      <w:marBottom w:val="0"/>
      <w:divBdr>
        <w:top w:val="none" w:sz="0" w:space="0" w:color="auto"/>
        <w:left w:val="none" w:sz="0" w:space="0" w:color="auto"/>
        <w:bottom w:val="none" w:sz="0" w:space="0" w:color="auto"/>
        <w:right w:val="none" w:sz="0" w:space="0" w:color="auto"/>
      </w:divBdr>
    </w:div>
    <w:div w:id="1251545516">
      <w:bodyDiv w:val="1"/>
      <w:marLeft w:val="0"/>
      <w:marRight w:val="0"/>
      <w:marTop w:val="0"/>
      <w:marBottom w:val="0"/>
      <w:divBdr>
        <w:top w:val="none" w:sz="0" w:space="0" w:color="auto"/>
        <w:left w:val="none" w:sz="0" w:space="0" w:color="auto"/>
        <w:bottom w:val="none" w:sz="0" w:space="0" w:color="auto"/>
        <w:right w:val="none" w:sz="0" w:space="0" w:color="auto"/>
      </w:divBdr>
    </w:div>
    <w:div w:id="1252205662">
      <w:bodyDiv w:val="1"/>
      <w:marLeft w:val="0"/>
      <w:marRight w:val="0"/>
      <w:marTop w:val="0"/>
      <w:marBottom w:val="0"/>
      <w:divBdr>
        <w:top w:val="none" w:sz="0" w:space="0" w:color="auto"/>
        <w:left w:val="none" w:sz="0" w:space="0" w:color="auto"/>
        <w:bottom w:val="none" w:sz="0" w:space="0" w:color="auto"/>
        <w:right w:val="none" w:sz="0" w:space="0" w:color="auto"/>
      </w:divBdr>
    </w:div>
    <w:div w:id="1252617174">
      <w:bodyDiv w:val="1"/>
      <w:marLeft w:val="0"/>
      <w:marRight w:val="0"/>
      <w:marTop w:val="0"/>
      <w:marBottom w:val="0"/>
      <w:divBdr>
        <w:top w:val="none" w:sz="0" w:space="0" w:color="auto"/>
        <w:left w:val="none" w:sz="0" w:space="0" w:color="auto"/>
        <w:bottom w:val="none" w:sz="0" w:space="0" w:color="auto"/>
        <w:right w:val="none" w:sz="0" w:space="0" w:color="auto"/>
      </w:divBdr>
    </w:div>
    <w:div w:id="1277441927">
      <w:bodyDiv w:val="1"/>
      <w:marLeft w:val="0"/>
      <w:marRight w:val="0"/>
      <w:marTop w:val="0"/>
      <w:marBottom w:val="0"/>
      <w:divBdr>
        <w:top w:val="none" w:sz="0" w:space="0" w:color="auto"/>
        <w:left w:val="none" w:sz="0" w:space="0" w:color="auto"/>
        <w:bottom w:val="none" w:sz="0" w:space="0" w:color="auto"/>
        <w:right w:val="none" w:sz="0" w:space="0" w:color="auto"/>
      </w:divBdr>
    </w:div>
    <w:div w:id="1294561345">
      <w:bodyDiv w:val="1"/>
      <w:marLeft w:val="0"/>
      <w:marRight w:val="0"/>
      <w:marTop w:val="0"/>
      <w:marBottom w:val="0"/>
      <w:divBdr>
        <w:top w:val="none" w:sz="0" w:space="0" w:color="auto"/>
        <w:left w:val="none" w:sz="0" w:space="0" w:color="auto"/>
        <w:bottom w:val="none" w:sz="0" w:space="0" w:color="auto"/>
        <w:right w:val="none" w:sz="0" w:space="0" w:color="auto"/>
      </w:divBdr>
    </w:div>
    <w:div w:id="1298989286">
      <w:bodyDiv w:val="1"/>
      <w:marLeft w:val="0"/>
      <w:marRight w:val="0"/>
      <w:marTop w:val="0"/>
      <w:marBottom w:val="0"/>
      <w:divBdr>
        <w:top w:val="none" w:sz="0" w:space="0" w:color="auto"/>
        <w:left w:val="none" w:sz="0" w:space="0" w:color="auto"/>
        <w:bottom w:val="none" w:sz="0" w:space="0" w:color="auto"/>
        <w:right w:val="none" w:sz="0" w:space="0" w:color="auto"/>
      </w:divBdr>
    </w:div>
    <w:div w:id="1318848102">
      <w:bodyDiv w:val="1"/>
      <w:marLeft w:val="0"/>
      <w:marRight w:val="0"/>
      <w:marTop w:val="0"/>
      <w:marBottom w:val="0"/>
      <w:divBdr>
        <w:top w:val="none" w:sz="0" w:space="0" w:color="auto"/>
        <w:left w:val="none" w:sz="0" w:space="0" w:color="auto"/>
        <w:bottom w:val="none" w:sz="0" w:space="0" w:color="auto"/>
        <w:right w:val="none" w:sz="0" w:space="0" w:color="auto"/>
      </w:divBdr>
    </w:div>
    <w:div w:id="1328945474">
      <w:bodyDiv w:val="1"/>
      <w:marLeft w:val="0"/>
      <w:marRight w:val="0"/>
      <w:marTop w:val="0"/>
      <w:marBottom w:val="0"/>
      <w:divBdr>
        <w:top w:val="none" w:sz="0" w:space="0" w:color="auto"/>
        <w:left w:val="none" w:sz="0" w:space="0" w:color="auto"/>
        <w:bottom w:val="none" w:sz="0" w:space="0" w:color="auto"/>
        <w:right w:val="none" w:sz="0" w:space="0" w:color="auto"/>
      </w:divBdr>
    </w:div>
    <w:div w:id="1330326471">
      <w:bodyDiv w:val="1"/>
      <w:marLeft w:val="0"/>
      <w:marRight w:val="0"/>
      <w:marTop w:val="0"/>
      <w:marBottom w:val="0"/>
      <w:divBdr>
        <w:top w:val="none" w:sz="0" w:space="0" w:color="auto"/>
        <w:left w:val="none" w:sz="0" w:space="0" w:color="auto"/>
        <w:bottom w:val="none" w:sz="0" w:space="0" w:color="auto"/>
        <w:right w:val="none" w:sz="0" w:space="0" w:color="auto"/>
      </w:divBdr>
    </w:div>
    <w:div w:id="1351182987">
      <w:bodyDiv w:val="1"/>
      <w:marLeft w:val="0"/>
      <w:marRight w:val="0"/>
      <w:marTop w:val="0"/>
      <w:marBottom w:val="0"/>
      <w:divBdr>
        <w:top w:val="none" w:sz="0" w:space="0" w:color="auto"/>
        <w:left w:val="none" w:sz="0" w:space="0" w:color="auto"/>
        <w:bottom w:val="none" w:sz="0" w:space="0" w:color="auto"/>
        <w:right w:val="none" w:sz="0" w:space="0" w:color="auto"/>
      </w:divBdr>
    </w:div>
    <w:div w:id="1372681486">
      <w:bodyDiv w:val="1"/>
      <w:marLeft w:val="0"/>
      <w:marRight w:val="0"/>
      <w:marTop w:val="0"/>
      <w:marBottom w:val="0"/>
      <w:divBdr>
        <w:top w:val="none" w:sz="0" w:space="0" w:color="auto"/>
        <w:left w:val="none" w:sz="0" w:space="0" w:color="auto"/>
        <w:bottom w:val="none" w:sz="0" w:space="0" w:color="auto"/>
        <w:right w:val="none" w:sz="0" w:space="0" w:color="auto"/>
      </w:divBdr>
    </w:div>
    <w:div w:id="1376344102">
      <w:bodyDiv w:val="1"/>
      <w:marLeft w:val="0"/>
      <w:marRight w:val="0"/>
      <w:marTop w:val="0"/>
      <w:marBottom w:val="0"/>
      <w:divBdr>
        <w:top w:val="none" w:sz="0" w:space="0" w:color="auto"/>
        <w:left w:val="none" w:sz="0" w:space="0" w:color="auto"/>
        <w:bottom w:val="none" w:sz="0" w:space="0" w:color="auto"/>
        <w:right w:val="none" w:sz="0" w:space="0" w:color="auto"/>
      </w:divBdr>
    </w:div>
    <w:div w:id="1400178426">
      <w:bodyDiv w:val="1"/>
      <w:marLeft w:val="0"/>
      <w:marRight w:val="0"/>
      <w:marTop w:val="0"/>
      <w:marBottom w:val="0"/>
      <w:divBdr>
        <w:top w:val="none" w:sz="0" w:space="0" w:color="auto"/>
        <w:left w:val="none" w:sz="0" w:space="0" w:color="auto"/>
        <w:bottom w:val="none" w:sz="0" w:space="0" w:color="auto"/>
        <w:right w:val="none" w:sz="0" w:space="0" w:color="auto"/>
      </w:divBdr>
    </w:div>
    <w:div w:id="1406103998">
      <w:bodyDiv w:val="1"/>
      <w:marLeft w:val="0"/>
      <w:marRight w:val="0"/>
      <w:marTop w:val="0"/>
      <w:marBottom w:val="0"/>
      <w:divBdr>
        <w:top w:val="none" w:sz="0" w:space="0" w:color="auto"/>
        <w:left w:val="none" w:sz="0" w:space="0" w:color="auto"/>
        <w:bottom w:val="none" w:sz="0" w:space="0" w:color="auto"/>
        <w:right w:val="none" w:sz="0" w:space="0" w:color="auto"/>
      </w:divBdr>
    </w:div>
    <w:div w:id="1408115801">
      <w:bodyDiv w:val="1"/>
      <w:marLeft w:val="0"/>
      <w:marRight w:val="0"/>
      <w:marTop w:val="0"/>
      <w:marBottom w:val="0"/>
      <w:divBdr>
        <w:top w:val="none" w:sz="0" w:space="0" w:color="auto"/>
        <w:left w:val="none" w:sz="0" w:space="0" w:color="auto"/>
        <w:bottom w:val="none" w:sz="0" w:space="0" w:color="auto"/>
        <w:right w:val="none" w:sz="0" w:space="0" w:color="auto"/>
      </w:divBdr>
    </w:div>
    <w:div w:id="1434672491">
      <w:bodyDiv w:val="1"/>
      <w:marLeft w:val="0"/>
      <w:marRight w:val="0"/>
      <w:marTop w:val="0"/>
      <w:marBottom w:val="0"/>
      <w:divBdr>
        <w:top w:val="none" w:sz="0" w:space="0" w:color="auto"/>
        <w:left w:val="none" w:sz="0" w:space="0" w:color="auto"/>
        <w:bottom w:val="none" w:sz="0" w:space="0" w:color="auto"/>
        <w:right w:val="none" w:sz="0" w:space="0" w:color="auto"/>
      </w:divBdr>
    </w:div>
    <w:div w:id="1434863802">
      <w:bodyDiv w:val="1"/>
      <w:marLeft w:val="0"/>
      <w:marRight w:val="0"/>
      <w:marTop w:val="0"/>
      <w:marBottom w:val="0"/>
      <w:divBdr>
        <w:top w:val="none" w:sz="0" w:space="0" w:color="auto"/>
        <w:left w:val="none" w:sz="0" w:space="0" w:color="auto"/>
        <w:bottom w:val="none" w:sz="0" w:space="0" w:color="auto"/>
        <w:right w:val="none" w:sz="0" w:space="0" w:color="auto"/>
      </w:divBdr>
    </w:div>
    <w:div w:id="1469586444">
      <w:bodyDiv w:val="1"/>
      <w:marLeft w:val="0"/>
      <w:marRight w:val="0"/>
      <w:marTop w:val="0"/>
      <w:marBottom w:val="0"/>
      <w:divBdr>
        <w:top w:val="none" w:sz="0" w:space="0" w:color="auto"/>
        <w:left w:val="none" w:sz="0" w:space="0" w:color="auto"/>
        <w:bottom w:val="none" w:sz="0" w:space="0" w:color="auto"/>
        <w:right w:val="none" w:sz="0" w:space="0" w:color="auto"/>
      </w:divBdr>
    </w:div>
    <w:div w:id="1501191852">
      <w:bodyDiv w:val="1"/>
      <w:marLeft w:val="0"/>
      <w:marRight w:val="0"/>
      <w:marTop w:val="0"/>
      <w:marBottom w:val="0"/>
      <w:divBdr>
        <w:top w:val="none" w:sz="0" w:space="0" w:color="auto"/>
        <w:left w:val="none" w:sz="0" w:space="0" w:color="auto"/>
        <w:bottom w:val="none" w:sz="0" w:space="0" w:color="auto"/>
        <w:right w:val="none" w:sz="0" w:space="0" w:color="auto"/>
      </w:divBdr>
    </w:div>
    <w:div w:id="1527207385">
      <w:bodyDiv w:val="1"/>
      <w:marLeft w:val="0"/>
      <w:marRight w:val="0"/>
      <w:marTop w:val="0"/>
      <w:marBottom w:val="0"/>
      <w:divBdr>
        <w:top w:val="none" w:sz="0" w:space="0" w:color="auto"/>
        <w:left w:val="none" w:sz="0" w:space="0" w:color="auto"/>
        <w:bottom w:val="none" w:sz="0" w:space="0" w:color="auto"/>
        <w:right w:val="none" w:sz="0" w:space="0" w:color="auto"/>
      </w:divBdr>
    </w:div>
    <w:div w:id="1541940667">
      <w:bodyDiv w:val="1"/>
      <w:marLeft w:val="0"/>
      <w:marRight w:val="0"/>
      <w:marTop w:val="0"/>
      <w:marBottom w:val="0"/>
      <w:divBdr>
        <w:top w:val="none" w:sz="0" w:space="0" w:color="auto"/>
        <w:left w:val="none" w:sz="0" w:space="0" w:color="auto"/>
        <w:bottom w:val="none" w:sz="0" w:space="0" w:color="auto"/>
        <w:right w:val="none" w:sz="0" w:space="0" w:color="auto"/>
      </w:divBdr>
    </w:div>
    <w:div w:id="1544709480">
      <w:bodyDiv w:val="1"/>
      <w:marLeft w:val="0"/>
      <w:marRight w:val="0"/>
      <w:marTop w:val="0"/>
      <w:marBottom w:val="0"/>
      <w:divBdr>
        <w:top w:val="none" w:sz="0" w:space="0" w:color="auto"/>
        <w:left w:val="none" w:sz="0" w:space="0" w:color="auto"/>
        <w:bottom w:val="none" w:sz="0" w:space="0" w:color="auto"/>
        <w:right w:val="none" w:sz="0" w:space="0" w:color="auto"/>
      </w:divBdr>
    </w:div>
    <w:div w:id="1556695922">
      <w:bodyDiv w:val="1"/>
      <w:marLeft w:val="0"/>
      <w:marRight w:val="0"/>
      <w:marTop w:val="0"/>
      <w:marBottom w:val="0"/>
      <w:divBdr>
        <w:top w:val="none" w:sz="0" w:space="0" w:color="auto"/>
        <w:left w:val="none" w:sz="0" w:space="0" w:color="auto"/>
        <w:bottom w:val="none" w:sz="0" w:space="0" w:color="auto"/>
        <w:right w:val="none" w:sz="0" w:space="0" w:color="auto"/>
      </w:divBdr>
    </w:div>
    <w:div w:id="1562864823">
      <w:bodyDiv w:val="1"/>
      <w:marLeft w:val="0"/>
      <w:marRight w:val="0"/>
      <w:marTop w:val="0"/>
      <w:marBottom w:val="0"/>
      <w:divBdr>
        <w:top w:val="none" w:sz="0" w:space="0" w:color="auto"/>
        <w:left w:val="none" w:sz="0" w:space="0" w:color="auto"/>
        <w:bottom w:val="none" w:sz="0" w:space="0" w:color="auto"/>
        <w:right w:val="none" w:sz="0" w:space="0" w:color="auto"/>
      </w:divBdr>
    </w:div>
    <w:div w:id="1565792521">
      <w:bodyDiv w:val="1"/>
      <w:marLeft w:val="0"/>
      <w:marRight w:val="0"/>
      <w:marTop w:val="0"/>
      <w:marBottom w:val="0"/>
      <w:divBdr>
        <w:top w:val="none" w:sz="0" w:space="0" w:color="auto"/>
        <w:left w:val="none" w:sz="0" w:space="0" w:color="auto"/>
        <w:bottom w:val="none" w:sz="0" w:space="0" w:color="auto"/>
        <w:right w:val="none" w:sz="0" w:space="0" w:color="auto"/>
      </w:divBdr>
    </w:div>
    <w:div w:id="1573202644">
      <w:bodyDiv w:val="1"/>
      <w:marLeft w:val="0"/>
      <w:marRight w:val="0"/>
      <w:marTop w:val="0"/>
      <w:marBottom w:val="0"/>
      <w:divBdr>
        <w:top w:val="none" w:sz="0" w:space="0" w:color="auto"/>
        <w:left w:val="none" w:sz="0" w:space="0" w:color="auto"/>
        <w:bottom w:val="none" w:sz="0" w:space="0" w:color="auto"/>
        <w:right w:val="none" w:sz="0" w:space="0" w:color="auto"/>
      </w:divBdr>
    </w:div>
    <w:div w:id="1576697341">
      <w:bodyDiv w:val="1"/>
      <w:marLeft w:val="0"/>
      <w:marRight w:val="0"/>
      <w:marTop w:val="0"/>
      <w:marBottom w:val="0"/>
      <w:divBdr>
        <w:top w:val="none" w:sz="0" w:space="0" w:color="auto"/>
        <w:left w:val="none" w:sz="0" w:space="0" w:color="auto"/>
        <w:bottom w:val="none" w:sz="0" w:space="0" w:color="auto"/>
        <w:right w:val="none" w:sz="0" w:space="0" w:color="auto"/>
      </w:divBdr>
    </w:div>
    <w:div w:id="1593127564">
      <w:bodyDiv w:val="1"/>
      <w:marLeft w:val="0"/>
      <w:marRight w:val="0"/>
      <w:marTop w:val="0"/>
      <w:marBottom w:val="0"/>
      <w:divBdr>
        <w:top w:val="none" w:sz="0" w:space="0" w:color="auto"/>
        <w:left w:val="none" w:sz="0" w:space="0" w:color="auto"/>
        <w:bottom w:val="none" w:sz="0" w:space="0" w:color="auto"/>
        <w:right w:val="none" w:sz="0" w:space="0" w:color="auto"/>
      </w:divBdr>
    </w:div>
    <w:div w:id="1594119542">
      <w:bodyDiv w:val="1"/>
      <w:marLeft w:val="0"/>
      <w:marRight w:val="0"/>
      <w:marTop w:val="0"/>
      <w:marBottom w:val="0"/>
      <w:divBdr>
        <w:top w:val="none" w:sz="0" w:space="0" w:color="auto"/>
        <w:left w:val="none" w:sz="0" w:space="0" w:color="auto"/>
        <w:bottom w:val="none" w:sz="0" w:space="0" w:color="auto"/>
        <w:right w:val="none" w:sz="0" w:space="0" w:color="auto"/>
      </w:divBdr>
    </w:div>
    <w:div w:id="1598170485">
      <w:bodyDiv w:val="1"/>
      <w:marLeft w:val="0"/>
      <w:marRight w:val="0"/>
      <w:marTop w:val="0"/>
      <w:marBottom w:val="0"/>
      <w:divBdr>
        <w:top w:val="none" w:sz="0" w:space="0" w:color="auto"/>
        <w:left w:val="none" w:sz="0" w:space="0" w:color="auto"/>
        <w:bottom w:val="none" w:sz="0" w:space="0" w:color="auto"/>
        <w:right w:val="none" w:sz="0" w:space="0" w:color="auto"/>
      </w:divBdr>
    </w:div>
    <w:div w:id="1650552058">
      <w:bodyDiv w:val="1"/>
      <w:marLeft w:val="0"/>
      <w:marRight w:val="0"/>
      <w:marTop w:val="0"/>
      <w:marBottom w:val="0"/>
      <w:divBdr>
        <w:top w:val="none" w:sz="0" w:space="0" w:color="auto"/>
        <w:left w:val="none" w:sz="0" w:space="0" w:color="auto"/>
        <w:bottom w:val="none" w:sz="0" w:space="0" w:color="auto"/>
        <w:right w:val="none" w:sz="0" w:space="0" w:color="auto"/>
      </w:divBdr>
    </w:div>
    <w:div w:id="1652560433">
      <w:bodyDiv w:val="1"/>
      <w:marLeft w:val="0"/>
      <w:marRight w:val="0"/>
      <w:marTop w:val="0"/>
      <w:marBottom w:val="0"/>
      <w:divBdr>
        <w:top w:val="none" w:sz="0" w:space="0" w:color="auto"/>
        <w:left w:val="none" w:sz="0" w:space="0" w:color="auto"/>
        <w:bottom w:val="none" w:sz="0" w:space="0" w:color="auto"/>
        <w:right w:val="none" w:sz="0" w:space="0" w:color="auto"/>
      </w:divBdr>
      <w:divsChild>
        <w:div w:id="2146389113">
          <w:marLeft w:val="0"/>
          <w:marRight w:val="0"/>
          <w:marTop w:val="100"/>
          <w:marBottom w:val="100"/>
          <w:divBdr>
            <w:top w:val="none" w:sz="0" w:space="0" w:color="auto"/>
            <w:left w:val="none" w:sz="0" w:space="0" w:color="auto"/>
            <w:bottom w:val="none" w:sz="0" w:space="0" w:color="auto"/>
            <w:right w:val="none" w:sz="0" w:space="0" w:color="auto"/>
          </w:divBdr>
          <w:divsChild>
            <w:div w:id="1705671739">
              <w:marLeft w:val="0"/>
              <w:marRight w:val="0"/>
              <w:marTop w:val="0"/>
              <w:marBottom w:val="0"/>
              <w:divBdr>
                <w:top w:val="none" w:sz="0" w:space="0" w:color="auto"/>
                <w:left w:val="none" w:sz="0" w:space="0" w:color="auto"/>
                <w:bottom w:val="none" w:sz="0" w:space="0" w:color="auto"/>
                <w:right w:val="none" w:sz="0" w:space="0" w:color="auto"/>
              </w:divBdr>
              <w:divsChild>
                <w:div w:id="342898254">
                  <w:marLeft w:val="0"/>
                  <w:marRight w:val="0"/>
                  <w:marTop w:val="0"/>
                  <w:marBottom w:val="0"/>
                  <w:divBdr>
                    <w:top w:val="none" w:sz="0" w:space="0" w:color="auto"/>
                    <w:left w:val="none" w:sz="0" w:space="0" w:color="auto"/>
                    <w:bottom w:val="none" w:sz="0" w:space="0" w:color="auto"/>
                    <w:right w:val="none" w:sz="0" w:space="0" w:color="auto"/>
                  </w:divBdr>
                  <w:divsChild>
                    <w:div w:id="1419130794">
                      <w:marLeft w:val="0"/>
                      <w:marRight w:val="0"/>
                      <w:marTop w:val="100"/>
                      <w:marBottom w:val="100"/>
                      <w:divBdr>
                        <w:top w:val="none" w:sz="0" w:space="0" w:color="auto"/>
                        <w:left w:val="none" w:sz="0" w:space="0" w:color="auto"/>
                        <w:bottom w:val="none" w:sz="0" w:space="0" w:color="auto"/>
                        <w:right w:val="none" w:sz="0" w:space="0" w:color="auto"/>
                      </w:divBdr>
                      <w:divsChild>
                        <w:div w:id="759106673">
                          <w:marLeft w:val="0"/>
                          <w:marRight w:val="-14400"/>
                          <w:marTop w:val="0"/>
                          <w:marBottom w:val="0"/>
                          <w:divBdr>
                            <w:top w:val="none" w:sz="0" w:space="0" w:color="auto"/>
                            <w:left w:val="none" w:sz="0" w:space="0" w:color="auto"/>
                            <w:bottom w:val="none" w:sz="0" w:space="0" w:color="auto"/>
                            <w:right w:val="none" w:sz="0" w:space="0" w:color="auto"/>
                          </w:divBdr>
                          <w:divsChild>
                            <w:div w:id="258026206">
                              <w:marLeft w:val="0"/>
                              <w:marRight w:val="0"/>
                              <w:marTop w:val="0"/>
                              <w:marBottom w:val="0"/>
                              <w:divBdr>
                                <w:top w:val="none" w:sz="0" w:space="0" w:color="auto"/>
                                <w:left w:val="none" w:sz="0" w:space="0" w:color="auto"/>
                                <w:bottom w:val="none" w:sz="0" w:space="0" w:color="auto"/>
                                <w:right w:val="none" w:sz="0" w:space="0" w:color="auto"/>
                              </w:divBdr>
                              <w:divsChild>
                                <w:div w:id="1613588995">
                                  <w:marLeft w:val="0"/>
                                  <w:marRight w:val="0"/>
                                  <w:marTop w:val="0"/>
                                  <w:marBottom w:val="0"/>
                                  <w:divBdr>
                                    <w:top w:val="none" w:sz="0" w:space="0" w:color="auto"/>
                                    <w:left w:val="none" w:sz="0" w:space="0" w:color="auto"/>
                                    <w:bottom w:val="none" w:sz="0" w:space="0" w:color="auto"/>
                                    <w:right w:val="none" w:sz="0" w:space="0" w:color="auto"/>
                                  </w:divBdr>
                                  <w:divsChild>
                                    <w:div w:id="2122649937">
                                      <w:marLeft w:val="150"/>
                                      <w:marRight w:val="150"/>
                                      <w:marTop w:val="0"/>
                                      <w:marBottom w:val="0"/>
                                      <w:divBdr>
                                        <w:top w:val="none" w:sz="0" w:space="0" w:color="auto"/>
                                        <w:left w:val="none" w:sz="0" w:space="0" w:color="auto"/>
                                        <w:bottom w:val="none" w:sz="0" w:space="0" w:color="auto"/>
                                        <w:right w:val="none" w:sz="0" w:space="0" w:color="auto"/>
                                      </w:divBdr>
                                      <w:divsChild>
                                        <w:div w:id="671571731">
                                          <w:marLeft w:val="0"/>
                                          <w:marRight w:val="0"/>
                                          <w:marTop w:val="0"/>
                                          <w:marBottom w:val="0"/>
                                          <w:divBdr>
                                            <w:top w:val="none" w:sz="0" w:space="0" w:color="auto"/>
                                            <w:left w:val="none" w:sz="0" w:space="0" w:color="auto"/>
                                            <w:bottom w:val="none" w:sz="0" w:space="0" w:color="auto"/>
                                            <w:right w:val="none" w:sz="0" w:space="0" w:color="auto"/>
                                          </w:divBdr>
                                          <w:divsChild>
                                            <w:div w:id="87320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4139216">
      <w:bodyDiv w:val="1"/>
      <w:marLeft w:val="0"/>
      <w:marRight w:val="0"/>
      <w:marTop w:val="0"/>
      <w:marBottom w:val="0"/>
      <w:divBdr>
        <w:top w:val="none" w:sz="0" w:space="0" w:color="auto"/>
        <w:left w:val="none" w:sz="0" w:space="0" w:color="auto"/>
        <w:bottom w:val="none" w:sz="0" w:space="0" w:color="auto"/>
        <w:right w:val="none" w:sz="0" w:space="0" w:color="auto"/>
      </w:divBdr>
    </w:div>
    <w:div w:id="1690182180">
      <w:bodyDiv w:val="1"/>
      <w:marLeft w:val="0"/>
      <w:marRight w:val="0"/>
      <w:marTop w:val="0"/>
      <w:marBottom w:val="0"/>
      <w:divBdr>
        <w:top w:val="none" w:sz="0" w:space="0" w:color="auto"/>
        <w:left w:val="none" w:sz="0" w:space="0" w:color="auto"/>
        <w:bottom w:val="none" w:sz="0" w:space="0" w:color="auto"/>
        <w:right w:val="none" w:sz="0" w:space="0" w:color="auto"/>
      </w:divBdr>
    </w:div>
    <w:div w:id="1695573399">
      <w:bodyDiv w:val="1"/>
      <w:marLeft w:val="0"/>
      <w:marRight w:val="0"/>
      <w:marTop w:val="0"/>
      <w:marBottom w:val="0"/>
      <w:divBdr>
        <w:top w:val="none" w:sz="0" w:space="0" w:color="auto"/>
        <w:left w:val="none" w:sz="0" w:space="0" w:color="auto"/>
        <w:bottom w:val="none" w:sz="0" w:space="0" w:color="auto"/>
        <w:right w:val="none" w:sz="0" w:space="0" w:color="auto"/>
      </w:divBdr>
    </w:div>
    <w:div w:id="1695576103">
      <w:bodyDiv w:val="1"/>
      <w:marLeft w:val="0"/>
      <w:marRight w:val="0"/>
      <w:marTop w:val="0"/>
      <w:marBottom w:val="0"/>
      <w:divBdr>
        <w:top w:val="none" w:sz="0" w:space="0" w:color="auto"/>
        <w:left w:val="none" w:sz="0" w:space="0" w:color="auto"/>
        <w:bottom w:val="none" w:sz="0" w:space="0" w:color="auto"/>
        <w:right w:val="none" w:sz="0" w:space="0" w:color="auto"/>
      </w:divBdr>
    </w:div>
    <w:div w:id="1696613020">
      <w:bodyDiv w:val="1"/>
      <w:marLeft w:val="0"/>
      <w:marRight w:val="0"/>
      <w:marTop w:val="0"/>
      <w:marBottom w:val="0"/>
      <w:divBdr>
        <w:top w:val="none" w:sz="0" w:space="0" w:color="auto"/>
        <w:left w:val="none" w:sz="0" w:space="0" w:color="auto"/>
        <w:bottom w:val="none" w:sz="0" w:space="0" w:color="auto"/>
        <w:right w:val="none" w:sz="0" w:space="0" w:color="auto"/>
      </w:divBdr>
    </w:div>
    <w:div w:id="1699771497">
      <w:bodyDiv w:val="1"/>
      <w:marLeft w:val="0"/>
      <w:marRight w:val="0"/>
      <w:marTop w:val="0"/>
      <w:marBottom w:val="0"/>
      <w:divBdr>
        <w:top w:val="none" w:sz="0" w:space="0" w:color="auto"/>
        <w:left w:val="none" w:sz="0" w:space="0" w:color="auto"/>
        <w:bottom w:val="none" w:sz="0" w:space="0" w:color="auto"/>
        <w:right w:val="none" w:sz="0" w:space="0" w:color="auto"/>
      </w:divBdr>
    </w:div>
    <w:div w:id="1703093082">
      <w:bodyDiv w:val="1"/>
      <w:marLeft w:val="0"/>
      <w:marRight w:val="0"/>
      <w:marTop w:val="0"/>
      <w:marBottom w:val="0"/>
      <w:divBdr>
        <w:top w:val="none" w:sz="0" w:space="0" w:color="auto"/>
        <w:left w:val="none" w:sz="0" w:space="0" w:color="auto"/>
        <w:bottom w:val="none" w:sz="0" w:space="0" w:color="auto"/>
        <w:right w:val="none" w:sz="0" w:space="0" w:color="auto"/>
      </w:divBdr>
    </w:div>
    <w:div w:id="1711609187">
      <w:bodyDiv w:val="1"/>
      <w:marLeft w:val="0"/>
      <w:marRight w:val="0"/>
      <w:marTop w:val="0"/>
      <w:marBottom w:val="0"/>
      <w:divBdr>
        <w:top w:val="none" w:sz="0" w:space="0" w:color="auto"/>
        <w:left w:val="none" w:sz="0" w:space="0" w:color="auto"/>
        <w:bottom w:val="none" w:sz="0" w:space="0" w:color="auto"/>
        <w:right w:val="none" w:sz="0" w:space="0" w:color="auto"/>
      </w:divBdr>
    </w:div>
    <w:div w:id="1716271740">
      <w:bodyDiv w:val="1"/>
      <w:marLeft w:val="0"/>
      <w:marRight w:val="0"/>
      <w:marTop w:val="0"/>
      <w:marBottom w:val="0"/>
      <w:divBdr>
        <w:top w:val="none" w:sz="0" w:space="0" w:color="auto"/>
        <w:left w:val="none" w:sz="0" w:space="0" w:color="auto"/>
        <w:bottom w:val="none" w:sz="0" w:space="0" w:color="auto"/>
        <w:right w:val="none" w:sz="0" w:space="0" w:color="auto"/>
      </w:divBdr>
    </w:div>
    <w:div w:id="1716464485">
      <w:bodyDiv w:val="1"/>
      <w:marLeft w:val="0"/>
      <w:marRight w:val="0"/>
      <w:marTop w:val="0"/>
      <w:marBottom w:val="0"/>
      <w:divBdr>
        <w:top w:val="none" w:sz="0" w:space="0" w:color="auto"/>
        <w:left w:val="none" w:sz="0" w:space="0" w:color="auto"/>
        <w:bottom w:val="none" w:sz="0" w:space="0" w:color="auto"/>
        <w:right w:val="none" w:sz="0" w:space="0" w:color="auto"/>
      </w:divBdr>
    </w:div>
    <w:div w:id="1735817380">
      <w:bodyDiv w:val="1"/>
      <w:marLeft w:val="0"/>
      <w:marRight w:val="0"/>
      <w:marTop w:val="0"/>
      <w:marBottom w:val="0"/>
      <w:divBdr>
        <w:top w:val="none" w:sz="0" w:space="0" w:color="auto"/>
        <w:left w:val="none" w:sz="0" w:space="0" w:color="auto"/>
        <w:bottom w:val="none" w:sz="0" w:space="0" w:color="auto"/>
        <w:right w:val="none" w:sz="0" w:space="0" w:color="auto"/>
      </w:divBdr>
    </w:div>
    <w:div w:id="1753549935">
      <w:bodyDiv w:val="1"/>
      <w:marLeft w:val="0"/>
      <w:marRight w:val="0"/>
      <w:marTop w:val="0"/>
      <w:marBottom w:val="0"/>
      <w:divBdr>
        <w:top w:val="none" w:sz="0" w:space="0" w:color="auto"/>
        <w:left w:val="none" w:sz="0" w:space="0" w:color="auto"/>
        <w:bottom w:val="none" w:sz="0" w:space="0" w:color="auto"/>
        <w:right w:val="none" w:sz="0" w:space="0" w:color="auto"/>
      </w:divBdr>
    </w:div>
    <w:div w:id="1768890230">
      <w:bodyDiv w:val="1"/>
      <w:marLeft w:val="0"/>
      <w:marRight w:val="0"/>
      <w:marTop w:val="0"/>
      <w:marBottom w:val="0"/>
      <w:divBdr>
        <w:top w:val="none" w:sz="0" w:space="0" w:color="auto"/>
        <w:left w:val="none" w:sz="0" w:space="0" w:color="auto"/>
        <w:bottom w:val="none" w:sz="0" w:space="0" w:color="auto"/>
        <w:right w:val="none" w:sz="0" w:space="0" w:color="auto"/>
      </w:divBdr>
      <w:divsChild>
        <w:div w:id="994409987">
          <w:marLeft w:val="0"/>
          <w:marRight w:val="0"/>
          <w:marTop w:val="0"/>
          <w:marBottom w:val="0"/>
          <w:divBdr>
            <w:top w:val="none" w:sz="0" w:space="0" w:color="auto"/>
            <w:left w:val="none" w:sz="0" w:space="0" w:color="auto"/>
            <w:bottom w:val="none" w:sz="0" w:space="0" w:color="auto"/>
            <w:right w:val="none" w:sz="0" w:space="0" w:color="auto"/>
          </w:divBdr>
          <w:divsChild>
            <w:div w:id="2141922935">
              <w:marLeft w:val="3150"/>
              <w:marRight w:val="600"/>
              <w:marTop w:val="0"/>
              <w:marBottom w:val="100"/>
              <w:divBdr>
                <w:top w:val="none" w:sz="0" w:space="0" w:color="auto"/>
                <w:left w:val="none" w:sz="0" w:space="0" w:color="auto"/>
                <w:bottom w:val="none" w:sz="0" w:space="0" w:color="auto"/>
                <w:right w:val="none" w:sz="0" w:space="0" w:color="auto"/>
              </w:divBdr>
            </w:div>
          </w:divsChild>
        </w:div>
      </w:divsChild>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9330657">
      <w:bodyDiv w:val="1"/>
      <w:marLeft w:val="0"/>
      <w:marRight w:val="0"/>
      <w:marTop w:val="0"/>
      <w:marBottom w:val="0"/>
      <w:divBdr>
        <w:top w:val="none" w:sz="0" w:space="0" w:color="auto"/>
        <w:left w:val="none" w:sz="0" w:space="0" w:color="auto"/>
        <w:bottom w:val="none" w:sz="0" w:space="0" w:color="auto"/>
        <w:right w:val="none" w:sz="0" w:space="0" w:color="auto"/>
      </w:divBdr>
    </w:div>
    <w:div w:id="1826972264">
      <w:bodyDiv w:val="1"/>
      <w:marLeft w:val="0"/>
      <w:marRight w:val="0"/>
      <w:marTop w:val="0"/>
      <w:marBottom w:val="0"/>
      <w:divBdr>
        <w:top w:val="none" w:sz="0" w:space="0" w:color="auto"/>
        <w:left w:val="none" w:sz="0" w:space="0" w:color="auto"/>
        <w:bottom w:val="none" w:sz="0" w:space="0" w:color="auto"/>
        <w:right w:val="none" w:sz="0" w:space="0" w:color="auto"/>
      </w:divBdr>
    </w:div>
    <w:div w:id="1828202413">
      <w:bodyDiv w:val="1"/>
      <w:marLeft w:val="0"/>
      <w:marRight w:val="0"/>
      <w:marTop w:val="0"/>
      <w:marBottom w:val="0"/>
      <w:divBdr>
        <w:top w:val="none" w:sz="0" w:space="0" w:color="auto"/>
        <w:left w:val="none" w:sz="0" w:space="0" w:color="auto"/>
        <w:bottom w:val="none" w:sz="0" w:space="0" w:color="auto"/>
        <w:right w:val="none" w:sz="0" w:space="0" w:color="auto"/>
      </w:divBdr>
      <w:divsChild>
        <w:div w:id="1574777238">
          <w:marLeft w:val="0"/>
          <w:marRight w:val="0"/>
          <w:marTop w:val="100"/>
          <w:marBottom w:val="100"/>
          <w:divBdr>
            <w:top w:val="none" w:sz="0" w:space="0" w:color="auto"/>
            <w:left w:val="none" w:sz="0" w:space="0" w:color="auto"/>
            <w:bottom w:val="none" w:sz="0" w:space="0" w:color="auto"/>
            <w:right w:val="none" w:sz="0" w:space="0" w:color="auto"/>
          </w:divBdr>
          <w:divsChild>
            <w:div w:id="1668941333">
              <w:marLeft w:val="0"/>
              <w:marRight w:val="0"/>
              <w:marTop w:val="0"/>
              <w:marBottom w:val="0"/>
              <w:divBdr>
                <w:top w:val="none" w:sz="0" w:space="0" w:color="auto"/>
                <w:left w:val="none" w:sz="0" w:space="0" w:color="auto"/>
                <w:bottom w:val="none" w:sz="0" w:space="0" w:color="auto"/>
                <w:right w:val="none" w:sz="0" w:space="0" w:color="auto"/>
              </w:divBdr>
              <w:divsChild>
                <w:div w:id="83231970">
                  <w:marLeft w:val="0"/>
                  <w:marRight w:val="0"/>
                  <w:marTop w:val="0"/>
                  <w:marBottom w:val="0"/>
                  <w:divBdr>
                    <w:top w:val="none" w:sz="0" w:space="0" w:color="auto"/>
                    <w:left w:val="none" w:sz="0" w:space="0" w:color="auto"/>
                    <w:bottom w:val="none" w:sz="0" w:space="0" w:color="auto"/>
                    <w:right w:val="none" w:sz="0" w:space="0" w:color="auto"/>
                  </w:divBdr>
                  <w:divsChild>
                    <w:div w:id="387388384">
                      <w:marLeft w:val="0"/>
                      <w:marRight w:val="0"/>
                      <w:marTop w:val="100"/>
                      <w:marBottom w:val="100"/>
                      <w:divBdr>
                        <w:top w:val="none" w:sz="0" w:space="0" w:color="auto"/>
                        <w:left w:val="none" w:sz="0" w:space="0" w:color="auto"/>
                        <w:bottom w:val="none" w:sz="0" w:space="0" w:color="auto"/>
                        <w:right w:val="none" w:sz="0" w:space="0" w:color="auto"/>
                      </w:divBdr>
                      <w:divsChild>
                        <w:div w:id="1341397218">
                          <w:marLeft w:val="0"/>
                          <w:marRight w:val="-14400"/>
                          <w:marTop w:val="0"/>
                          <w:marBottom w:val="0"/>
                          <w:divBdr>
                            <w:top w:val="none" w:sz="0" w:space="0" w:color="auto"/>
                            <w:left w:val="none" w:sz="0" w:space="0" w:color="auto"/>
                            <w:bottom w:val="none" w:sz="0" w:space="0" w:color="auto"/>
                            <w:right w:val="none" w:sz="0" w:space="0" w:color="auto"/>
                          </w:divBdr>
                          <w:divsChild>
                            <w:div w:id="1746106055">
                              <w:marLeft w:val="0"/>
                              <w:marRight w:val="0"/>
                              <w:marTop w:val="0"/>
                              <w:marBottom w:val="0"/>
                              <w:divBdr>
                                <w:top w:val="none" w:sz="0" w:space="0" w:color="auto"/>
                                <w:left w:val="none" w:sz="0" w:space="0" w:color="auto"/>
                                <w:bottom w:val="none" w:sz="0" w:space="0" w:color="auto"/>
                                <w:right w:val="none" w:sz="0" w:space="0" w:color="auto"/>
                              </w:divBdr>
                              <w:divsChild>
                                <w:div w:id="2108309695">
                                  <w:marLeft w:val="0"/>
                                  <w:marRight w:val="0"/>
                                  <w:marTop w:val="0"/>
                                  <w:marBottom w:val="0"/>
                                  <w:divBdr>
                                    <w:top w:val="none" w:sz="0" w:space="0" w:color="auto"/>
                                    <w:left w:val="none" w:sz="0" w:space="0" w:color="auto"/>
                                    <w:bottom w:val="none" w:sz="0" w:space="0" w:color="auto"/>
                                    <w:right w:val="none" w:sz="0" w:space="0" w:color="auto"/>
                                  </w:divBdr>
                                  <w:divsChild>
                                    <w:div w:id="939264748">
                                      <w:marLeft w:val="150"/>
                                      <w:marRight w:val="150"/>
                                      <w:marTop w:val="0"/>
                                      <w:marBottom w:val="0"/>
                                      <w:divBdr>
                                        <w:top w:val="none" w:sz="0" w:space="0" w:color="auto"/>
                                        <w:left w:val="none" w:sz="0" w:space="0" w:color="auto"/>
                                        <w:bottom w:val="none" w:sz="0" w:space="0" w:color="auto"/>
                                        <w:right w:val="none" w:sz="0" w:space="0" w:color="auto"/>
                                      </w:divBdr>
                                      <w:divsChild>
                                        <w:div w:id="1851261516">
                                          <w:marLeft w:val="0"/>
                                          <w:marRight w:val="0"/>
                                          <w:marTop w:val="0"/>
                                          <w:marBottom w:val="0"/>
                                          <w:divBdr>
                                            <w:top w:val="none" w:sz="0" w:space="0" w:color="auto"/>
                                            <w:left w:val="none" w:sz="0" w:space="0" w:color="auto"/>
                                            <w:bottom w:val="none" w:sz="0" w:space="0" w:color="auto"/>
                                            <w:right w:val="none" w:sz="0" w:space="0" w:color="auto"/>
                                          </w:divBdr>
                                          <w:divsChild>
                                            <w:div w:id="852231048">
                                              <w:marLeft w:val="0"/>
                                              <w:marRight w:val="0"/>
                                              <w:marTop w:val="0"/>
                                              <w:marBottom w:val="0"/>
                                              <w:divBdr>
                                                <w:top w:val="none" w:sz="0" w:space="0" w:color="auto"/>
                                                <w:left w:val="none" w:sz="0" w:space="0" w:color="auto"/>
                                                <w:bottom w:val="none" w:sz="0" w:space="0" w:color="auto"/>
                                                <w:right w:val="none" w:sz="0" w:space="0" w:color="auto"/>
                                              </w:divBdr>
                                              <w:divsChild>
                                                <w:div w:id="2056420585">
                                                  <w:marLeft w:val="0"/>
                                                  <w:marRight w:val="0"/>
                                                  <w:marTop w:val="0"/>
                                                  <w:marBottom w:val="0"/>
                                                  <w:divBdr>
                                                    <w:top w:val="none" w:sz="0" w:space="0" w:color="auto"/>
                                                    <w:left w:val="none" w:sz="0" w:space="0" w:color="auto"/>
                                                    <w:bottom w:val="none" w:sz="0" w:space="0" w:color="auto"/>
                                                    <w:right w:val="none" w:sz="0" w:space="0" w:color="auto"/>
                                                  </w:divBdr>
                                                  <w:divsChild>
                                                    <w:div w:id="8066423">
                                                      <w:marLeft w:val="0"/>
                                                      <w:marRight w:val="0"/>
                                                      <w:marTop w:val="0"/>
                                                      <w:marBottom w:val="0"/>
                                                      <w:divBdr>
                                                        <w:top w:val="none" w:sz="0" w:space="0" w:color="auto"/>
                                                        <w:left w:val="none" w:sz="0" w:space="0" w:color="auto"/>
                                                        <w:bottom w:val="none" w:sz="0" w:space="0" w:color="auto"/>
                                                        <w:right w:val="none" w:sz="0" w:space="0" w:color="auto"/>
                                                      </w:divBdr>
                                                      <w:divsChild>
                                                        <w:div w:id="140344595">
                                                          <w:marLeft w:val="0"/>
                                                          <w:marRight w:val="0"/>
                                                          <w:marTop w:val="0"/>
                                                          <w:marBottom w:val="0"/>
                                                          <w:divBdr>
                                                            <w:top w:val="none" w:sz="0" w:space="0" w:color="auto"/>
                                                            <w:left w:val="none" w:sz="0" w:space="0" w:color="auto"/>
                                                            <w:bottom w:val="none" w:sz="0" w:space="0" w:color="auto"/>
                                                            <w:right w:val="none" w:sz="0" w:space="0" w:color="auto"/>
                                                          </w:divBdr>
                                                          <w:divsChild>
                                                            <w:div w:id="1900289413">
                                                              <w:marLeft w:val="0"/>
                                                              <w:marRight w:val="0"/>
                                                              <w:marTop w:val="0"/>
                                                              <w:marBottom w:val="0"/>
                                                              <w:divBdr>
                                                                <w:top w:val="none" w:sz="0" w:space="0" w:color="auto"/>
                                                                <w:left w:val="none" w:sz="0" w:space="0" w:color="auto"/>
                                                                <w:bottom w:val="none" w:sz="0" w:space="0" w:color="auto"/>
                                                                <w:right w:val="none" w:sz="0" w:space="0" w:color="auto"/>
                                                              </w:divBdr>
                                                              <w:divsChild>
                                                                <w:div w:id="589244275">
                                                                  <w:marLeft w:val="0"/>
                                                                  <w:marRight w:val="0"/>
                                                                  <w:marTop w:val="0"/>
                                                                  <w:marBottom w:val="0"/>
                                                                  <w:divBdr>
                                                                    <w:top w:val="none" w:sz="0" w:space="0" w:color="auto"/>
                                                                    <w:left w:val="none" w:sz="0" w:space="0" w:color="auto"/>
                                                                    <w:bottom w:val="none" w:sz="0" w:space="0" w:color="auto"/>
                                                                    <w:right w:val="none" w:sz="0" w:space="0" w:color="auto"/>
                                                                  </w:divBdr>
                                                                  <w:divsChild>
                                                                    <w:div w:id="704330977">
                                                                      <w:marLeft w:val="0"/>
                                                                      <w:marRight w:val="0"/>
                                                                      <w:marTop w:val="0"/>
                                                                      <w:marBottom w:val="0"/>
                                                                      <w:divBdr>
                                                                        <w:top w:val="none" w:sz="0" w:space="0" w:color="auto"/>
                                                                        <w:left w:val="none" w:sz="0" w:space="0" w:color="auto"/>
                                                                        <w:bottom w:val="none" w:sz="0" w:space="0" w:color="auto"/>
                                                                        <w:right w:val="none" w:sz="0" w:space="0" w:color="auto"/>
                                                                      </w:divBdr>
                                                                      <w:divsChild>
                                                                        <w:div w:id="884953478">
                                                                          <w:marLeft w:val="0"/>
                                                                          <w:marRight w:val="0"/>
                                                                          <w:marTop w:val="0"/>
                                                                          <w:marBottom w:val="0"/>
                                                                          <w:divBdr>
                                                                            <w:top w:val="none" w:sz="0" w:space="0" w:color="auto"/>
                                                                            <w:left w:val="none" w:sz="0" w:space="0" w:color="auto"/>
                                                                            <w:bottom w:val="none" w:sz="0" w:space="0" w:color="auto"/>
                                                                            <w:right w:val="none" w:sz="0" w:space="0" w:color="auto"/>
                                                                          </w:divBdr>
                                                                          <w:divsChild>
                                                                            <w:div w:id="1974748566">
                                                                              <w:marLeft w:val="0"/>
                                                                              <w:marRight w:val="0"/>
                                                                              <w:marTop w:val="0"/>
                                                                              <w:marBottom w:val="0"/>
                                                                              <w:divBdr>
                                                                                <w:top w:val="none" w:sz="0" w:space="0" w:color="auto"/>
                                                                                <w:left w:val="none" w:sz="0" w:space="0" w:color="auto"/>
                                                                                <w:bottom w:val="none" w:sz="0" w:space="0" w:color="auto"/>
                                                                                <w:right w:val="none" w:sz="0" w:space="0" w:color="auto"/>
                                                                              </w:divBdr>
                                                                              <w:divsChild>
                                                                                <w:div w:id="287397337">
                                                                                  <w:marLeft w:val="0"/>
                                                                                  <w:marRight w:val="0"/>
                                                                                  <w:marTop w:val="0"/>
                                                                                  <w:marBottom w:val="0"/>
                                                                                  <w:divBdr>
                                                                                    <w:top w:val="none" w:sz="0" w:space="0" w:color="auto"/>
                                                                                    <w:left w:val="none" w:sz="0" w:space="0" w:color="auto"/>
                                                                                    <w:bottom w:val="none" w:sz="0" w:space="0" w:color="auto"/>
                                                                                    <w:right w:val="none" w:sz="0" w:space="0" w:color="auto"/>
                                                                                  </w:divBdr>
                                                                                  <w:divsChild>
                                                                                    <w:div w:id="162865291">
                                                                                      <w:marLeft w:val="0"/>
                                                                                      <w:marRight w:val="0"/>
                                                                                      <w:marTop w:val="0"/>
                                                                                      <w:marBottom w:val="0"/>
                                                                                      <w:divBdr>
                                                                                        <w:top w:val="none" w:sz="0" w:space="0" w:color="auto"/>
                                                                                        <w:left w:val="none" w:sz="0" w:space="0" w:color="auto"/>
                                                                                        <w:bottom w:val="none" w:sz="0" w:space="0" w:color="auto"/>
                                                                                        <w:right w:val="none" w:sz="0" w:space="0" w:color="auto"/>
                                                                                      </w:divBdr>
                                                                                      <w:divsChild>
                                                                                        <w:div w:id="118573959">
                                                                                          <w:marLeft w:val="0"/>
                                                                                          <w:marRight w:val="0"/>
                                                                                          <w:marTop w:val="0"/>
                                                                                          <w:marBottom w:val="0"/>
                                                                                          <w:divBdr>
                                                                                            <w:top w:val="none" w:sz="0" w:space="0" w:color="auto"/>
                                                                                            <w:left w:val="none" w:sz="0" w:space="0" w:color="auto"/>
                                                                                            <w:bottom w:val="none" w:sz="0" w:space="0" w:color="auto"/>
                                                                                            <w:right w:val="none" w:sz="0" w:space="0" w:color="auto"/>
                                                                                          </w:divBdr>
                                                                                          <w:divsChild>
                                                                                            <w:div w:id="247692590">
                                                                                              <w:marLeft w:val="0"/>
                                                                                              <w:marRight w:val="0"/>
                                                                                              <w:marTop w:val="0"/>
                                                                                              <w:marBottom w:val="0"/>
                                                                                              <w:divBdr>
                                                                                                <w:top w:val="none" w:sz="0" w:space="0" w:color="auto"/>
                                                                                                <w:left w:val="none" w:sz="0" w:space="0" w:color="auto"/>
                                                                                                <w:bottom w:val="none" w:sz="0" w:space="0" w:color="auto"/>
                                                                                                <w:right w:val="none" w:sz="0" w:space="0" w:color="auto"/>
                                                                                              </w:divBdr>
                                                                                              <w:divsChild>
                                                                                                <w:div w:id="1473982191">
                                                                                                  <w:marLeft w:val="0"/>
                                                                                                  <w:marRight w:val="0"/>
                                                                                                  <w:marTop w:val="0"/>
                                                                                                  <w:marBottom w:val="0"/>
                                                                                                  <w:divBdr>
                                                                                                    <w:top w:val="none" w:sz="0" w:space="0" w:color="auto"/>
                                                                                                    <w:left w:val="none" w:sz="0" w:space="0" w:color="auto"/>
                                                                                                    <w:bottom w:val="none" w:sz="0" w:space="0" w:color="auto"/>
                                                                                                    <w:right w:val="none" w:sz="0" w:space="0" w:color="auto"/>
                                                                                                  </w:divBdr>
                                                                                                  <w:divsChild>
                                                                                                    <w:div w:id="20672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5241783">
      <w:bodyDiv w:val="1"/>
      <w:marLeft w:val="0"/>
      <w:marRight w:val="0"/>
      <w:marTop w:val="0"/>
      <w:marBottom w:val="0"/>
      <w:divBdr>
        <w:top w:val="none" w:sz="0" w:space="0" w:color="auto"/>
        <w:left w:val="none" w:sz="0" w:space="0" w:color="auto"/>
        <w:bottom w:val="none" w:sz="0" w:space="0" w:color="auto"/>
        <w:right w:val="none" w:sz="0" w:space="0" w:color="auto"/>
      </w:divBdr>
    </w:div>
    <w:div w:id="1869022062">
      <w:bodyDiv w:val="1"/>
      <w:marLeft w:val="0"/>
      <w:marRight w:val="0"/>
      <w:marTop w:val="0"/>
      <w:marBottom w:val="0"/>
      <w:divBdr>
        <w:top w:val="none" w:sz="0" w:space="0" w:color="auto"/>
        <w:left w:val="none" w:sz="0" w:space="0" w:color="auto"/>
        <w:bottom w:val="none" w:sz="0" w:space="0" w:color="auto"/>
        <w:right w:val="none" w:sz="0" w:space="0" w:color="auto"/>
      </w:divBdr>
    </w:div>
    <w:div w:id="1869638253">
      <w:bodyDiv w:val="1"/>
      <w:marLeft w:val="0"/>
      <w:marRight w:val="0"/>
      <w:marTop w:val="0"/>
      <w:marBottom w:val="0"/>
      <w:divBdr>
        <w:top w:val="none" w:sz="0" w:space="0" w:color="auto"/>
        <w:left w:val="none" w:sz="0" w:space="0" w:color="auto"/>
        <w:bottom w:val="none" w:sz="0" w:space="0" w:color="auto"/>
        <w:right w:val="none" w:sz="0" w:space="0" w:color="auto"/>
      </w:divBdr>
    </w:div>
    <w:div w:id="1885017400">
      <w:bodyDiv w:val="1"/>
      <w:marLeft w:val="0"/>
      <w:marRight w:val="0"/>
      <w:marTop w:val="0"/>
      <w:marBottom w:val="0"/>
      <w:divBdr>
        <w:top w:val="none" w:sz="0" w:space="0" w:color="auto"/>
        <w:left w:val="none" w:sz="0" w:space="0" w:color="auto"/>
        <w:bottom w:val="none" w:sz="0" w:space="0" w:color="auto"/>
        <w:right w:val="none" w:sz="0" w:space="0" w:color="auto"/>
      </w:divBdr>
    </w:div>
    <w:div w:id="1904876175">
      <w:bodyDiv w:val="1"/>
      <w:marLeft w:val="0"/>
      <w:marRight w:val="0"/>
      <w:marTop w:val="0"/>
      <w:marBottom w:val="0"/>
      <w:divBdr>
        <w:top w:val="none" w:sz="0" w:space="0" w:color="auto"/>
        <w:left w:val="none" w:sz="0" w:space="0" w:color="auto"/>
        <w:bottom w:val="none" w:sz="0" w:space="0" w:color="auto"/>
        <w:right w:val="none" w:sz="0" w:space="0" w:color="auto"/>
      </w:divBdr>
    </w:div>
    <w:div w:id="1909458268">
      <w:bodyDiv w:val="1"/>
      <w:marLeft w:val="0"/>
      <w:marRight w:val="0"/>
      <w:marTop w:val="0"/>
      <w:marBottom w:val="0"/>
      <w:divBdr>
        <w:top w:val="none" w:sz="0" w:space="0" w:color="auto"/>
        <w:left w:val="none" w:sz="0" w:space="0" w:color="auto"/>
        <w:bottom w:val="none" w:sz="0" w:space="0" w:color="auto"/>
        <w:right w:val="none" w:sz="0" w:space="0" w:color="auto"/>
      </w:divBdr>
    </w:div>
    <w:div w:id="1911571181">
      <w:bodyDiv w:val="1"/>
      <w:marLeft w:val="0"/>
      <w:marRight w:val="0"/>
      <w:marTop w:val="0"/>
      <w:marBottom w:val="0"/>
      <w:divBdr>
        <w:top w:val="none" w:sz="0" w:space="0" w:color="auto"/>
        <w:left w:val="none" w:sz="0" w:space="0" w:color="auto"/>
        <w:bottom w:val="none" w:sz="0" w:space="0" w:color="auto"/>
        <w:right w:val="none" w:sz="0" w:space="0" w:color="auto"/>
      </w:divBdr>
    </w:div>
    <w:div w:id="1912764148">
      <w:bodyDiv w:val="1"/>
      <w:marLeft w:val="0"/>
      <w:marRight w:val="0"/>
      <w:marTop w:val="0"/>
      <w:marBottom w:val="0"/>
      <w:divBdr>
        <w:top w:val="none" w:sz="0" w:space="0" w:color="auto"/>
        <w:left w:val="none" w:sz="0" w:space="0" w:color="auto"/>
        <w:bottom w:val="none" w:sz="0" w:space="0" w:color="auto"/>
        <w:right w:val="none" w:sz="0" w:space="0" w:color="auto"/>
      </w:divBdr>
    </w:div>
    <w:div w:id="1920864862">
      <w:bodyDiv w:val="1"/>
      <w:marLeft w:val="0"/>
      <w:marRight w:val="0"/>
      <w:marTop w:val="0"/>
      <w:marBottom w:val="0"/>
      <w:divBdr>
        <w:top w:val="none" w:sz="0" w:space="0" w:color="auto"/>
        <w:left w:val="none" w:sz="0" w:space="0" w:color="auto"/>
        <w:bottom w:val="none" w:sz="0" w:space="0" w:color="auto"/>
        <w:right w:val="none" w:sz="0" w:space="0" w:color="auto"/>
      </w:divBdr>
    </w:div>
    <w:div w:id="1943683107">
      <w:bodyDiv w:val="1"/>
      <w:marLeft w:val="0"/>
      <w:marRight w:val="0"/>
      <w:marTop w:val="0"/>
      <w:marBottom w:val="0"/>
      <w:divBdr>
        <w:top w:val="none" w:sz="0" w:space="0" w:color="auto"/>
        <w:left w:val="none" w:sz="0" w:space="0" w:color="auto"/>
        <w:bottom w:val="none" w:sz="0" w:space="0" w:color="auto"/>
        <w:right w:val="none" w:sz="0" w:space="0" w:color="auto"/>
      </w:divBdr>
    </w:div>
    <w:div w:id="1946964859">
      <w:bodyDiv w:val="1"/>
      <w:marLeft w:val="0"/>
      <w:marRight w:val="0"/>
      <w:marTop w:val="0"/>
      <w:marBottom w:val="0"/>
      <w:divBdr>
        <w:top w:val="none" w:sz="0" w:space="0" w:color="auto"/>
        <w:left w:val="none" w:sz="0" w:space="0" w:color="auto"/>
        <w:bottom w:val="none" w:sz="0" w:space="0" w:color="auto"/>
        <w:right w:val="none" w:sz="0" w:space="0" w:color="auto"/>
      </w:divBdr>
    </w:div>
    <w:div w:id="1949308592">
      <w:bodyDiv w:val="1"/>
      <w:marLeft w:val="0"/>
      <w:marRight w:val="0"/>
      <w:marTop w:val="0"/>
      <w:marBottom w:val="0"/>
      <w:divBdr>
        <w:top w:val="none" w:sz="0" w:space="0" w:color="auto"/>
        <w:left w:val="none" w:sz="0" w:space="0" w:color="auto"/>
        <w:bottom w:val="none" w:sz="0" w:space="0" w:color="auto"/>
        <w:right w:val="none" w:sz="0" w:space="0" w:color="auto"/>
      </w:divBdr>
    </w:div>
    <w:div w:id="1956982636">
      <w:bodyDiv w:val="1"/>
      <w:marLeft w:val="0"/>
      <w:marRight w:val="0"/>
      <w:marTop w:val="0"/>
      <w:marBottom w:val="0"/>
      <w:divBdr>
        <w:top w:val="none" w:sz="0" w:space="0" w:color="auto"/>
        <w:left w:val="none" w:sz="0" w:space="0" w:color="auto"/>
        <w:bottom w:val="none" w:sz="0" w:space="0" w:color="auto"/>
        <w:right w:val="none" w:sz="0" w:space="0" w:color="auto"/>
      </w:divBdr>
    </w:div>
    <w:div w:id="1957323244">
      <w:bodyDiv w:val="1"/>
      <w:marLeft w:val="0"/>
      <w:marRight w:val="0"/>
      <w:marTop w:val="0"/>
      <w:marBottom w:val="0"/>
      <w:divBdr>
        <w:top w:val="none" w:sz="0" w:space="0" w:color="auto"/>
        <w:left w:val="none" w:sz="0" w:space="0" w:color="auto"/>
        <w:bottom w:val="none" w:sz="0" w:space="0" w:color="auto"/>
        <w:right w:val="none" w:sz="0" w:space="0" w:color="auto"/>
      </w:divBdr>
    </w:div>
    <w:div w:id="1959483066">
      <w:bodyDiv w:val="1"/>
      <w:marLeft w:val="0"/>
      <w:marRight w:val="0"/>
      <w:marTop w:val="0"/>
      <w:marBottom w:val="0"/>
      <w:divBdr>
        <w:top w:val="none" w:sz="0" w:space="0" w:color="auto"/>
        <w:left w:val="none" w:sz="0" w:space="0" w:color="auto"/>
        <w:bottom w:val="none" w:sz="0" w:space="0" w:color="auto"/>
        <w:right w:val="none" w:sz="0" w:space="0" w:color="auto"/>
      </w:divBdr>
    </w:div>
    <w:div w:id="1963488710">
      <w:bodyDiv w:val="1"/>
      <w:marLeft w:val="0"/>
      <w:marRight w:val="0"/>
      <w:marTop w:val="0"/>
      <w:marBottom w:val="0"/>
      <w:divBdr>
        <w:top w:val="none" w:sz="0" w:space="0" w:color="auto"/>
        <w:left w:val="none" w:sz="0" w:space="0" w:color="auto"/>
        <w:bottom w:val="none" w:sz="0" w:space="0" w:color="auto"/>
        <w:right w:val="none" w:sz="0" w:space="0" w:color="auto"/>
      </w:divBdr>
    </w:div>
    <w:div w:id="1964387097">
      <w:bodyDiv w:val="1"/>
      <w:marLeft w:val="0"/>
      <w:marRight w:val="0"/>
      <w:marTop w:val="0"/>
      <w:marBottom w:val="0"/>
      <w:divBdr>
        <w:top w:val="none" w:sz="0" w:space="0" w:color="auto"/>
        <w:left w:val="none" w:sz="0" w:space="0" w:color="auto"/>
        <w:bottom w:val="none" w:sz="0" w:space="0" w:color="auto"/>
        <w:right w:val="none" w:sz="0" w:space="0" w:color="auto"/>
      </w:divBdr>
    </w:div>
    <w:div w:id="1989703935">
      <w:bodyDiv w:val="1"/>
      <w:marLeft w:val="0"/>
      <w:marRight w:val="0"/>
      <w:marTop w:val="0"/>
      <w:marBottom w:val="0"/>
      <w:divBdr>
        <w:top w:val="none" w:sz="0" w:space="0" w:color="auto"/>
        <w:left w:val="none" w:sz="0" w:space="0" w:color="auto"/>
        <w:bottom w:val="none" w:sz="0" w:space="0" w:color="auto"/>
        <w:right w:val="none" w:sz="0" w:space="0" w:color="auto"/>
      </w:divBdr>
    </w:div>
    <w:div w:id="2023890719">
      <w:bodyDiv w:val="1"/>
      <w:marLeft w:val="0"/>
      <w:marRight w:val="0"/>
      <w:marTop w:val="0"/>
      <w:marBottom w:val="0"/>
      <w:divBdr>
        <w:top w:val="none" w:sz="0" w:space="0" w:color="auto"/>
        <w:left w:val="none" w:sz="0" w:space="0" w:color="auto"/>
        <w:bottom w:val="none" w:sz="0" w:space="0" w:color="auto"/>
        <w:right w:val="none" w:sz="0" w:space="0" w:color="auto"/>
      </w:divBdr>
    </w:div>
    <w:div w:id="2027636241">
      <w:bodyDiv w:val="1"/>
      <w:marLeft w:val="0"/>
      <w:marRight w:val="0"/>
      <w:marTop w:val="0"/>
      <w:marBottom w:val="0"/>
      <w:divBdr>
        <w:top w:val="none" w:sz="0" w:space="0" w:color="auto"/>
        <w:left w:val="none" w:sz="0" w:space="0" w:color="auto"/>
        <w:bottom w:val="none" w:sz="0" w:space="0" w:color="auto"/>
        <w:right w:val="none" w:sz="0" w:space="0" w:color="auto"/>
      </w:divBdr>
    </w:div>
    <w:div w:id="2060012946">
      <w:bodyDiv w:val="1"/>
      <w:marLeft w:val="0"/>
      <w:marRight w:val="0"/>
      <w:marTop w:val="0"/>
      <w:marBottom w:val="0"/>
      <w:divBdr>
        <w:top w:val="none" w:sz="0" w:space="0" w:color="auto"/>
        <w:left w:val="none" w:sz="0" w:space="0" w:color="auto"/>
        <w:bottom w:val="none" w:sz="0" w:space="0" w:color="auto"/>
        <w:right w:val="none" w:sz="0" w:space="0" w:color="auto"/>
      </w:divBdr>
      <w:divsChild>
        <w:div w:id="1755857868">
          <w:marLeft w:val="0"/>
          <w:marRight w:val="0"/>
          <w:marTop w:val="0"/>
          <w:marBottom w:val="0"/>
          <w:divBdr>
            <w:top w:val="none" w:sz="0" w:space="0" w:color="auto"/>
            <w:left w:val="none" w:sz="0" w:space="0" w:color="auto"/>
            <w:bottom w:val="none" w:sz="0" w:space="0" w:color="auto"/>
            <w:right w:val="none" w:sz="0" w:space="0" w:color="auto"/>
          </w:divBdr>
          <w:divsChild>
            <w:div w:id="1699619928">
              <w:marLeft w:val="0"/>
              <w:marRight w:val="0"/>
              <w:marTop w:val="0"/>
              <w:marBottom w:val="0"/>
              <w:divBdr>
                <w:top w:val="none" w:sz="0" w:space="0" w:color="auto"/>
                <w:left w:val="none" w:sz="0" w:space="0" w:color="auto"/>
                <w:bottom w:val="none" w:sz="0" w:space="0" w:color="auto"/>
                <w:right w:val="none" w:sz="0" w:space="0" w:color="auto"/>
              </w:divBdr>
              <w:divsChild>
                <w:div w:id="1492335486">
                  <w:marLeft w:val="138"/>
                  <w:marRight w:val="138"/>
                  <w:marTop w:val="138"/>
                  <w:marBottom w:val="138"/>
                  <w:divBdr>
                    <w:top w:val="none" w:sz="0" w:space="0" w:color="auto"/>
                    <w:left w:val="none" w:sz="0" w:space="0" w:color="auto"/>
                    <w:bottom w:val="none" w:sz="0" w:space="0" w:color="auto"/>
                    <w:right w:val="none" w:sz="0" w:space="0" w:color="auto"/>
                  </w:divBdr>
                </w:div>
              </w:divsChild>
            </w:div>
          </w:divsChild>
        </w:div>
      </w:divsChild>
    </w:div>
    <w:div w:id="2060202060">
      <w:bodyDiv w:val="1"/>
      <w:marLeft w:val="0"/>
      <w:marRight w:val="0"/>
      <w:marTop w:val="0"/>
      <w:marBottom w:val="0"/>
      <w:divBdr>
        <w:top w:val="none" w:sz="0" w:space="0" w:color="auto"/>
        <w:left w:val="none" w:sz="0" w:space="0" w:color="auto"/>
        <w:bottom w:val="none" w:sz="0" w:space="0" w:color="auto"/>
        <w:right w:val="none" w:sz="0" w:space="0" w:color="auto"/>
      </w:divBdr>
    </w:div>
    <w:div w:id="2066221572">
      <w:bodyDiv w:val="1"/>
      <w:marLeft w:val="0"/>
      <w:marRight w:val="0"/>
      <w:marTop w:val="0"/>
      <w:marBottom w:val="0"/>
      <w:divBdr>
        <w:top w:val="none" w:sz="0" w:space="0" w:color="auto"/>
        <w:left w:val="none" w:sz="0" w:space="0" w:color="auto"/>
        <w:bottom w:val="none" w:sz="0" w:space="0" w:color="auto"/>
        <w:right w:val="none" w:sz="0" w:space="0" w:color="auto"/>
      </w:divBdr>
    </w:div>
    <w:div w:id="2067291791">
      <w:bodyDiv w:val="1"/>
      <w:marLeft w:val="0"/>
      <w:marRight w:val="0"/>
      <w:marTop w:val="0"/>
      <w:marBottom w:val="0"/>
      <w:divBdr>
        <w:top w:val="none" w:sz="0" w:space="0" w:color="auto"/>
        <w:left w:val="none" w:sz="0" w:space="0" w:color="auto"/>
        <w:bottom w:val="none" w:sz="0" w:space="0" w:color="auto"/>
        <w:right w:val="none" w:sz="0" w:space="0" w:color="auto"/>
      </w:divBdr>
    </w:div>
    <w:div w:id="2069835018">
      <w:bodyDiv w:val="1"/>
      <w:marLeft w:val="0"/>
      <w:marRight w:val="0"/>
      <w:marTop w:val="0"/>
      <w:marBottom w:val="0"/>
      <w:divBdr>
        <w:top w:val="none" w:sz="0" w:space="0" w:color="auto"/>
        <w:left w:val="none" w:sz="0" w:space="0" w:color="auto"/>
        <w:bottom w:val="none" w:sz="0" w:space="0" w:color="auto"/>
        <w:right w:val="none" w:sz="0" w:space="0" w:color="auto"/>
      </w:divBdr>
    </w:div>
    <w:div w:id="2079211475">
      <w:bodyDiv w:val="1"/>
      <w:marLeft w:val="0"/>
      <w:marRight w:val="0"/>
      <w:marTop w:val="0"/>
      <w:marBottom w:val="0"/>
      <w:divBdr>
        <w:top w:val="none" w:sz="0" w:space="0" w:color="auto"/>
        <w:left w:val="none" w:sz="0" w:space="0" w:color="auto"/>
        <w:bottom w:val="none" w:sz="0" w:space="0" w:color="auto"/>
        <w:right w:val="none" w:sz="0" w:space="0" w:color="auto"/>
      </w:divBdr>
    </w:div>
    <w:div w:id="2101020868">
      <w:bodyDiv w:val="1"/>
      <w:marLeft w:val="0"/>
      <w:marRight w:val="0"/>
      <w:marTop w:val="0"/>
      <w:marBottom w:val="0"/>
      <w:divBdr>
        <w:top w:val="none" w:sz="0" w:space="0" w:color="auto"/>
        <w:left w:val="none" w:sz="0" w:space="0" w:color="auto"/>
        <w:bottom w:val="none" w:sz="0" w:space="0" w:color="auto"/>
        <w:right w:val="none" w:sz="0" w:space="0" w:color="auto"/>
      </w:divBdr>
    </w:div>
    <w:div w:id="2117478147">
      <w:bodyDiv w:val="1"/>
      <w:marLeft w:val="0"/>
      <w:marRight w:val="0"/>
      <w:marTop w:val="0"/>
      <w:marBottom w:val="0"/>
      <w:divBdr>
        <w:top w:val="none" w:sz="0" w:space="0" w:color="auto"/>
        <w:left w:val="none" w:sz="0" w:space="0" w:color="auto"/>
        <w:bottom w:val="none" w:sz="0" w:space="0" w:color="auto"/>
        <w:right w:val="none" w:sz="0" w:space="0" w:color="auto"/>
      </w:divBdr>
    </w:div>
    <w:div w:id="2138833894">
      <w:bodyDiv w:val="1"/>
      <w:marLeft w:val="0"/>
      <w:marRight w:val="0"/>
      <w:marTop w:val="0"/>
      <w:marBottom w:val="0"/>
      <w:divBdr>
        <w:top w:val="none" w:sz="0" w:space="0" w:color="auto"/>
        <w:left w:val="none" w:sz="0" w:space="0" w:color="auto"/>
        <w:bottom w:val="none" w:sz="0" w:space="0" w:color="auto"/>
        <w:right w:val="none" w:sz="0" w:space="0" w:color="auto"/>
      </w:divBdr>
    </w:div>
    <w:div w:id="214415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3.png"/><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nergy/en/topics/markets-and-consumers/wholesale-market/electricity-network-codes" TargetMode="External"/><Relationship Id="rId1" Type="http://schemas.openxmlformats.org/officeDocument/2006/relationships/hyperlink" Target="https://www.nerc.com/pa/Stand/Reliability%20Standards%20Complete%20Set/RSCompleteSe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Deloitte Colors">
      <a:dk1>
        <a:srgbClr val="000000"/>
      </a:dk1>
      <a:lt1>
        <a:srgbClr val="FFFFFF"/>
      </a:lt1>
      <a:dk2>
        <a:srgbClr val="C9DD03"/>
      </a:dk2>
      <a:lt2>
        <a:srgbClr val="72C7E7"/>
      </a:lt2>
      <a:accent1>
        <a:srgbClr val="002776"/>
      </a:accent1>
      <a:accent2>
        <a:srgbClr val="92D400"/>
      </a:accent2>
      <a:accent3>
        <a:srgbClr val="00A1DE"/>
      </a:accent3>
      <a:accent4>
        <a:srgbClr val="3C8A2E"/>
      </a:accent4>
      <a:accent5>
        <a:srgbClr val="72C7E7"/>
      </a:accent5>
      <a:accent6>
        <a:srgbClr val="C9DD03"/>
      </a:accent6>
      <a:hlink>
        <a:srgbClr val="00A1DE"/>
      </a:hlink>
      <a:folHlink>
        <a:srgbClr val="3C8A2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27FAC9B5EA4B44D908CFFC3391933C2" ma:contentTypeVersion="0" ma:contentTypeDescription="Create a new document." ma:contentTypeScope="" ma:versionID="a7ba99355b38e9a78dd7179278e1552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1F023-BB68-4AB1-ADFC-55A781287C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5A06AF-A051-4AAF-86AF-A398679E016B}">
  <ds:schemaRefs>
    <ds:schemaRef ds:uri="http://schemas.microsoft.com/sharepoint/v3/contenttype/forms"/>
  </ds:schemaRefs>
</ds:datastoreItem>
</file>

<file path=customXml/itemProps3.xml><?xml version="1.0" encoding="utf-8"?>
<ds:datastoreItem xmlns:ds="http://schemas.openxmlformats.org/officeDocument/2006/customXml" ds:itemID="{945A9B66-D218-4F7E-BBAA-30C3043E4A8E}">
  <ds:schemaRefs>
    <ds:schemaRef ds:uri="http://schemas.openxmlformats.org/officeDocument/2006/bibliography"/>
  </ds:schemaRefs>
</ds:datastoreItem>
</file>

<file path=customXml/itemProps4.xml><?xml version="1.0" encoding="utf-8"?>
<ds:datastoreItem xmlns:ds="http://schemas.openxmlformats.org/officeDocument/2006/customXml" ds:itemID="{E11A5F6A-9447-4CF2-AD14-40515822D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35A5E509-A67E-4543-B3CF-241718BCA22D}">
  <ds:schemaRefs>
    <ds:schemaRef ds:uri="http://schemas.openxmlformats.org/officeDocument/2006/bibliography"/>
  </ds:schemaRefs>
</ds:datastoreItem>
</file>

<file path=customXml/itemProps6.xml><?xml version="1.0" encoding="utf-8"?>
<ds:datastoreItem xmlns:ds="http://schemas.openxmlformats.org/officeDocument/2006/customXml" ds:itemID="{7CF6F2E5-CC50-471A-BE7C-5A1484647601}">
  <ds:schemaRefs>
    <ds:schemaRef ds:uri="http://schemas.openxmlformats.org/officeDocument/2006/bibliography"/>
  </ds:schemaRefs>
</ds:datastoreItem>
</file>

<file path=customXml/itemProps7.xml><?xml version="1.0" encoding="utf-8"?>
<ds:datastoreItem xmlns:ds="http://schemas.openxmlformats.org/officeDocument/2006/customXml" ds:itemID="{E8B78EE3-5B72-4679-8017-682AB8D38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8547</Words>
  <Characters>48722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Regional Ov</vt:lpstr>
    </vt:vector>
  </TitlesOfParts>
  <Company>Deloitte</Company>
  <LinksUpToDate>false</LinksUpToDate>
  <CharactersWithSpaces>57155</CharactersWithSpaces>
  <SharedDoc>false</SharedDoc>
  <HLinks>
    <vt:vector size="12" baseType="variant">
      <vt:variant>
        <vt:i4>3080254</vt:i4>
      </vt:variant>
      <vt:variant>
        <vt:i4>69</vt:i4>
      </vt:variant>
      <vt:variant>
        <vt:i4>0</vt:i4>
      </vt:variant>
      <vt:variant>
        <vt:i4>5</vt:i4>
      </vt:variant>
      <vt:variant>
        <vt:lpwstr>http://www.pfsprogram.org/</vt:lpwstr>
      </vt:variant>
      <vt:variant>
        <vt:lpwstr/>
      </vt:variant>
      <vt:variant>
        <vt:i4>3538999</vt:i4>
      </vt:variant>
      <vt:variant>
        <vt:i4>66</vt:i4>
      </vt:variant>
      <vt:variant>
        <vt:i4>0</vt:i4>
      </vt:variant>
      <vt:variant>
        <vt:i4>5</vt:i4>
      </vt:variant>
      <vt:variant>
        <vt:lpwstr>http://www.financial-education.org/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Ov</dc:title>
  <dc:creator>Dragutin Janžek</dc:creator>
  <cp:lastModifiedBy>Deloitte</cp:lastModifiedBy>
  <cp:revision>2</cp:revision>
  <cp:lastPrinted>2018-11-05T14:52:00Z</cp:lastPrinted>
  <dcterms:created xsi:type="dcterms:W3CDTF">2018-11-13T11:50:00Z</dcterms:created>
  <dcterms:modified xsi:type="dcterms:W3CDTF">2018-11-13T11:50:00Z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0x010100527FAC9B5EA4B44D908CFFC3391933C2</vt:lpwstr>
  </property>
</Properties>
</file>